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56A00" w14:textId="72B899D1" w:rsidR="00B2051F" w:rsidRDefault="003D470E" w:rsidP="003D470E">
      <w:pPr>
        <w:spacing w:line="480" w:lineRule="auto"/>
        <w:jc w:val="center"/>
        <w:rPr>
          <w:bCs/>
          <w:szCs w:val="22"/>
        </w:rPr>
      </w:pPr>
      <w:bookmarkStart w:id="0" w:name="_GoBack"/>
      <w:bookmarkEnd w:id="0"/>
      <w:r>
        <w:rPr>
          <w:bCs/>
          <w:szCs w:val="22"/>
        </w:rPr>
        <w:t>The Effectiveness of Blood Products Donated by Active Smokers</w:t>
      </w:r>
    </w:p>
    <w:p w14:paraId="2EF1E03C" w14:textId="26FD3FCE" w:rsidR="003D470E" w:rsidRDefault="003D470E" w:rsidP="003D470E">
      <w:pPr>
        <w:spacing w:line="480" w:lineRule="auto"/>
        <w:jc w:val="center"/>
        <w:rPr>
          <w:bCs/>
          <w:szCs w:val="22"/>
        </w:rPr>
      </w:pPr>
      <w:r>
        <w:rPr>
          <w:bCs/>
          <w:szCs w:val="22"/>
        </w:rPr>
        <w:t>Drew Lichtenstein</w:t>
      </w:r>
    </w:p>
    <w:p w14:paraId="7E432083" w14:textId="77777777" w:rsidR="003D470E" w:rsidRDefault="003D470E" w:rsidP="003D470E">
      <w:pPr>
        <w:spacing w:line="480" w:lineRule="auto"/>
        <w:jc w:val="center"/>
        <w:rPr>
          <w:bCs/>
          <w:szCs w:val="22"/>
        </w:rPr>
      </w:pPr>
      <w:r w:rsidRPr="00104DA3">
        <w:rPr>
          <w:bCs/>
          <w:szCs w:val="22"/>
        </w:rPr>
        <w:t xml:space="preserve">Mercy </w:t>
      </w:r>
      <w:r>
        <w:rPr>
          <w:bCs/>
          <w:szCs w:val="22"/>
        </w:rPr>
        <w:t>Hospital St. Louis</w:t>
      </w:r>
    </w:p>
    <w:p w14:paraId="24A93E3D" w14:textId="77777777" w:rsidR="002B2EA7" w:rsidRDefault="003D470E" w:rsidP="007614BB">
      <w:pPr>
        <w:spacing w:line="480" w:lineRule="auto"/>
        <w:jc w:val="center"/>
        <w:rPr>
          <w:bCs/>
          <w:szCs w:val="22"/>
        </w:rPr>
        <w:sectPr w:rsidR="002B2EA7" w:rsidSect="007471A4">
          <w:headerReference w:type="default" r:id="rId11"/>
          <w:headerReference w:type="first" r:id="rId12"/>
          <w:pgSz w:w="12240" w:h="15840" w:code="1"/>
          <w:pgMar w:top="1440" w:right="1440" w:bottom="1440" w:left="1440" w:header="720" w:footer="864" w:gutter="0"/>
          <w:cols w:space="720"/>
          <w:vAlign w:val="center"/>
          <w:titlePg/>
          <w:docGrid w:linePitch="360"/>
        </w:sectPr>
      </w:pPr>
      <w:r w:rsidRPr="00104DA3">
        <w:rPr>
          <w:bCs/>
          <w:szCs w:val="22"/>
        </w:rPr>
        <w:t>School of Clinical Laboratory Science</w:t>
      </w:r>
    </w:p>
    <w:p w14:paraId="494069A5" w14:textId="6F4521C7" w:rsidR="006B417B" w:rsidRPr="000A76E2" w:rsidRDefault="006B417B" w:rsidP="007614BB">
      <w:pPr>
        <w:spacing w:line="480" w:lineRule="auto"/>
        <w:jc w:val="center"/>
      </w:pPr>
      <w:r w:rsidRPr="000A76E2">
        <w:rPr>
          <w:b/>
        </w:rPr>
        <w:lastRenderedPageBreak/>
        <w:t>Introduction</w:t>
      </w:r>
    </w:p>
    <w:p w14:paraId="4721BCFA" w14:textId="05590573" w:rsidR="006B417B" w:rsidRDefault="006B417B" w:rsidP="00FD6A64">
      <w:pPr>
        <w:spacing w:line="480" w:lineRule="auto"/>
        <w:ind w:firstLine="720"/>
      </w:pPr>
      <w:r>
        <w:t>The goal of the blood bank is to provide safe and effective blood transfusions to patients.</w:t>
      </w:r>
      <w:r w:rsidR="00416CDF">
        <w:t xml:space="preserve"> </w:t>
      </w:r>
      <w:r w:rsidR="008907FB">
        <w:t xml:space="preserve">As such, </w:t>
      </w:r>
      <w:r w:rsidR="00E0293E">
        <w:t xml:space="preserve">blood donation centers and transfusion services </w:t>
      </w:r>
      <w:r w:rsidR="008907FB">
        <w:t xml:space="preserve">go to great lengths </w:t>
      </w:r>
      <w:r w:rsidR="00C34B49">
        <w:t xml:space="preserve">to screen out </w:t>
      </w:r>
      <w:r w:rsidR="00307717">
        <w:t xml:space="preserve">ineligible </w:t>
      </w:r>
      <w:r w:rsidR="00C34B49">
        <w:t xml:space="preserve">donors </w:t>
      </w:r>
      <w:r w:rsidR="00556EB4">
        <w:t xml:space="preserve">and </w:t>
      </w:r>
      <w:r w:rsidR="00A92836">
        <w:t>characterize blood donations</w:t>
      </w:r>
      <w:r w:rsidR="00556EB4">
        <w:t xml:space="preserve"> </w:t>
      </w:r>
      <w:r w:rsidR="00307717">
        <w:t xml:space="preserve">in an effort </w:t>
      </w:r>
      <w:r w:rsidR="00C34B49">
        <w:t xml:space="preserve">to </w:t>
      </w:r>
      <w:r w:rsidR="0007237A">
        <w:t>prevent</w:t>
      </w:r>
      <w:r w:rsidR="0087326F">
        <w:t xml:space="preserve"> </w:t>
      </w:r>
      <w:r w:rsidR="007717CB">
        <w:t xml:space="preserve">transmission of </w:t>
      </w:r>
      <w:r w:rsidR="00307717">
        <w:t xml:space="preserve">infectious </w:t>
      </w:r>
      <w:r w:rsidR="00A92836">
        <w:t>disease</w:t>
      </w:r>
      <w:r w:rsidR="0007237A">
        <w:t>s and</w:t>
      </w:r>
      <w:r w:rsidR="00A92836">
        <w:t xml:space="preserve"> </w:t>
      </w:r>
      <w:r w:rsidR="0007237A">
        <w:t xml:space="preserve">minimize </w:t>
      </w:r>
      <w:r w:rsidR="007717CB">
        <w:t xml:space="preserve">transfusion of </w:t>
      </w:r>
      <w:r w:rsidR="00A92836">
        <w:t xml:space="preserve">incompatible </w:t>
      </w:r>
      <w:r w:rsidR="0007237A">
        <w:t>or</w:t>
      </w:r>
      <w:r w:rsidR="00AB2789">
        <w:t xml:space="preserve"> ineffective</w:t>
      </w:r>
      <w:r w:rsidR="0007237A" w:rsidRPr="0007237A">
        <w:t xml:space="preserve"> </w:t>
      </w:r>
      <w:r w:rsidR="00B377C2">
        <w:t>units</w:t>
      </w:r>
      <w:r w:rsidR="00FD7A21">
        <w:t>.</w:t>
      </w:r>
      <w:r w:rsidR="00416CDF">
        <w:t xml:space="preserve"> </w:t>
      </w:r>
      <w:r w:rsidR="00AB2789">
        <w:t>As effective as these procedures are</w:t>
      </w:r>
      <w:r w:rsidR="002E5CAA">
        <w:t xml:space="preserve"> in providing safe blood products</w:t>
      </w:r>
      <w:r w:rsidR="00AB2789">
        <w:t>, the possibi</w:t>
      </w:r>
      <w:r w:rsidR="002E5505">
        <w:t xml:space="preserve">lity </w:t>
      </w:r>
      <w:r w:rsidR="002E5CAA">
        <w:t xml:space="preserve">still remains </w:t>
      </w:r>
      <w:r w:rsidR="002E5505">
        <w:t xml:space="preserve">that a patient </w:t>
      </w:r>
      <w:r w:rsidR="009D18D8">
        <w:t>could</w:t>
      </w:r>
      <w:r w:rsidR="002E5505">
        <w:t xml:space="preserve"> receive</w:t>
      </w:r>
      <w:r w:rsidR="00AB2789">
        <w:t xml:space="preserve"> </w:t>
      </w:r>
      <w:r w:rsidR="009D18D8">
        <w:t xml:space="preserve">a </w:t>
      </w:r>
      <w:r w:rsidR="00AB2789">
        <w:t xml:space="preserve">blood </w:t>
      </w:r>
      <w:r w:rsidR="009D18D8">
        <w:t xml:space="preserve">product </w:t>
      </w:r>
      <w:r w:rsidR="00AB2789">
        <w:t xml:space="preserve">that </w:t>
      </w:r>
      <w:r w:rsidR="00083BE2">
        <w:t xml:space="preserve">is </w:t>
      </w:r>
      <w:r w:rsidR="00AB2789">
        <w:t xml:space="preserve">ineffective or even harmful because of an </w:t>
      </w:r>
      <w:r w:rsidR="002E5CAA">
        <w:t xml:space="preserve">emerging or presently </w:t>
      </w:r>
      <w:r w:rsidR="00AB2789">
        <w:t>unknown threat</w:t>
      </w:r>
      <w:r w:rsidR="002E5CAA">
        <w:t>.</w:t>
      </w:r>
      <w:r w:rsidR="00B9086A">
        <w:t xml:space="preserve"> </w:t>
      </w:r>
      <w:r w:rsidR="002E5CAA">
        <w:t>The</w:t>
      </w:r>
      <w:r w:rsidR="009D18D8">
        <w:t xml:space="preserve">refore, </w:t>
      </w:r>
      <w:r w:rsidR="002E5505">
        <w:t>it</w:t>
      </w:r>
      <w:r w:rsidR="00AB2789">
        <w:t xml:space="preserve"> essent</w:t>
      </w:r>
      <w:r w:rsidR="00DE639F">
        <w:t>ial to continue to evaluate potential threat</w:t>
      </w:r>
      <w:r w:rsidR="00884EEA">
        <w:t>s</w:t>
      </w:r>
      <w:r w:rsidR="00DE639F">
        <w:t xml:space="preserve"> to the blood supply.</w:t>
      </w:r>
      <w:r w:rsidR="00416CDF">
        <w:t xml:space="preserve"> </w:t>
      </w:r>
      <w:r w:rsidR="00C722E7">
        <w:t xml:space="preserve">A recent paper by DiSimone </w:t>
      </w:r>
      <w:r w:rsidR="00C722E7">
        <w:rPr>
          <w:i/>
        </w:rPr>
        <w:t>et al</w:t>
      </w:r>
      <w:r w:rsidR="00C722E7">
        <w:t>.</w:t>
      </w:r>
      <w:r w:rsidR="00A728BE">
        <w:t xml:space="preserve"> </w:t>
      </w:r>
      <w:r w:rsidR="00F97118">
        <w:t xml:space="preserve">(2019) </w:t>
      </w:r>
      <w:r w:rsidR="00C722E7">
        <w:t xml:space="preserve">raises the possibility that </w:t>
      </w:r>
      <w:r w:rsidR="00092843">
        <w:t xml:space="preserve">byproducts of </w:t>
      </w:r>
      <w:r w:rsidR="002E5CAA">
        <w:t xml:space="preserve">tobacco </w:t>
      </w:r>
      <w:r w:rsidR="00C722E7">
        <w:t>smok</w:t>
      </w:r>
      <w:r w:rsidR="00092843">
        <w:t>e</w:t>
      </w:r>
      <w:r w:rsidR="00C722E7">
        <w:t xml:space="preserve"> may adversely affect the quality of blood provided to transfusion recipients.</w:t>
      </w:r>
      <w:r w:rsidR="00416CDF">
        <w:t xml:space="preserve"> </w:t>
      </w:r>
      <w:r w:rsidR="005D4CFF">
        <w:t>If bo</w:t>
      </w:r>
      <w:r w:rsidR="00A11C7E">
        <w:t>rn</w:t>
      </w:r>
      <w:r w:rsidR="005D4CFF">
        <w:t>e</w:t>
      </w:r>
      <w:r w:rsidR="00A11C7E">
        <w:t xml:space="preserve"> out, the findings from this pilot study </w:t>
      </w:r>
      <w:r w:rsidR="00120016">
        <w:t xml:space="preserve">may </w:t>
      </w:r>
      <w:r w:rsidR="002E5505">
        <w:t>influence</w:t>
      </w:r>
      <w:r w:rsidR="00A11C7E">
        <w:t xml:space="preserve"> blood </w:t>
      </w:r>
      <w:r w:rsidR="00322C1F">
        <w:t xml:space="preserve">donor </w:t>
      </w:r>
      <w:r w:rsidR="00092843">
        <w:t xml:space="preserve">selection </w:t>
      </w:r>
      <w:r w:rsidR="00322C1F">
        <w:t xml:space="preserve">and/or </w:t>
      </w:r>
      <w:r w:rsidR="00A11C7E">
        <w:t xml:space="preserve">screening </w:t>
      </w:r>
      <w:r w:rsidR="00092843">
        <w:t>procedures</w:t>
      </w:r>
      <w:r w:rsidR="00A11C7E">
        <w:t>.</w:t>
      </w:r>
    </w:p>
    <w:p w14:paraId="49AB877F" w14:textId="77777777" w:rsidR="009034F6" w:rsidRPr="00DE639F" w:rsidRDefault="009034F6" w:rsidP="00FD6A64">
      <w:pPr>
        <w:spacing w:line="480" w:lineRule="auto"/>
        <w:ind w:firstLine="720"/>
      </w:pPr>
    </w:p>
    <w:p w14:paraId="745B9B15" w14:textId="77777777" w:rsidR="006B417B" w:rsidRPr="000A76E2" w:rsidRDefault="006B417B" w:rsidP="000A76E2">
      <w:pPr>
        <w:spacing w:line="480" w:lineRule="auto"/>
        <w:jc w:val="center"/>
        <w:rPr>
          <w:b/>
        </w:rPr>
      </w:pPr>
      <w:r w:rsidRPr="000A76E2">
        <w:rPr>
          <w:b/>
        </w:rPr>
        <w:t>Discussion</w:t>
      </w:r>
    </w:p>
    <w:p w14:paraId="795973C7" w14:textId="4FAA6DF9" w:rsidR="00017C2E" w:rsidRDefault="00B13F06" w:rsidP="00FD6A64">
      <w:pPr>
        <w:spacing w:line="480" w:lineRule="auto"/>
        <w:ind w:firstLine="720"/>
      </w:pPr>
      <w:r>
        <w:t>The safety and quality of blood products is of paramount</w:t>
      </w:r>
      <w:r w:rsidR="00F31A24">
        <w:t xml:space="preserve"> concern to </w:t>
      </w:r>
      <w:r w:rsidR="00786C2F">
        <w:t>blood transfusion</w:t>
      </w:r>
      <w:r w:rsidR="00F31A24">
        <w:t xml:space="preserve"> recipients.</w:t>
      </w:r>
      <w:r w:rsidR="00416CDF">
        <w:t xml:space="preserve"> </w:t>
      </w:r>
      <w:r w:rsidR="00F31A24">
        <w:t xml:space="preserve">To ensure a safe </w:t>
      </w:r>
      <w:r w:rsidR="00322C1F">
        <w:t xml:space="preserve">and effective </w:t>
      </w:r>
      <w:r w:rsidR="00F31A24">
        <w:t xml:space="preserve">supply, blood </w:t>
      </w:r>
      <w:r w:rsidR="00877DB2">
        <w:t xml:space="preserve">donation centers and transfusion services </w:t>
      </w:r>
      <w:r w:rsidR="00F31A24">
        <w:t xml:space="preserve">employ several layers of screening to </w:t>
      </w:r>
      <w:r w:rsidR="00267445">
        <w:t>prevent</w:t>
      </w:r>
      <w:r w:rsidR="00F31A24">
        <w:t xml:space="preserve"> </w:t>
      </w:r>
      <w:r w:rsidR="00110296">
        <w:t>potentially</w:t>
      </w:r>
      <w:r w:rsidR="00322C1F">
        <w:t xml:space="preserve"> ineffective or</w:t>
      </w:r>
      <w:r w:rsidR="00110296">
        <w:t xml:space="preserve"> dangerous blood from entering the </w:t>
      </w:r>
      <w:r w:rsidR="00035D6F">
        <w:t>system</w:t>
      </w:r>
      <w:r w:rsidR="00877DB2">
        <w:t xml:space="preserve">. Screening involves </w:t>
      </w:r>
      <w:r w:rsidR="003B7B96">
        <w:t xml:space="preserve">utilizing </w:t>
      </w:r>
      <w:r w:rsidR="009F5DBF">
        <w:t>d</w:t>
      </w:r>
      <w:r w:rsidR="00110296">
        <w:t xml:space="preserve">onor selection criteria, </w:t>
      </w:r>
      <w:r w:rsidR="00786C2F">
        <w:t>obtaining a</w:t>
      </w:r>
      <w:r w:rsidR="00267445">
        <w:t xml:space="preserve"> </w:t>
      </w:r>
      <w:r w:rsidR="00110296">
        <w:t xml:space="preserve">donor </w:t>
      </w:r>
      <w:r w:rsidR="00267445">
        <w:t xml:space="preserve">health, lifestyle, and travel </w:t>
      </w:r>
      <w:r w:rsidR="00110296">
        <w:t xml:space="preserve">history, and </w:t>
      </w:r>
      <w:r w:rsidR="00267445">
        <w:t xml:space="preserve">performing </w:t>
      </w:r>
      <w:r w:rsidR="00720F16">
        <w:t xml:space="preserve">laboratory </w:t>
      </w:r>
      <w:r w:rsidR="00110296">
        <w:t>test</w:t>
      </w:r>
      <w:r w:rsidR="0037525C">
        <w:t>s</w:t>
      </w:r>
      <w:r w:rsidR="00110296">
        <w:t xml:space="preserve"> o</w:t>
      </w:r>
      <w:r w:rsidR="00877DB2">
        <w:t>n</w:t>
      </w:r>
      <w:r w:rsidR="00110296">
        <w:t xml:space="preserve"> donated units</w:t>
      </w:r>
      <w:r w:rsidR="00267445">
        <w:t>.</w:t>
      </w:r>
      <w:r w:rsidR="00416CDF">
        <w:t xml:space="preserve"> </w:t>
      </w:r>
      <w:r w:rsidR="00EE1958">
        <w:t>The current donor history questionnaire, however, does not include questions about donor smoking status.</w:t>
      </w:r>
      <w:r w:rsidR="00416CDF">
        <w:t xml:space="preserve"> </w:t>
      </w:r>
      <w:r w:rsidR="00035D6F">
        <w:t>Additionally</w:t>
      </w:r>
      <w:r w:rsidR="00890E9F">
        <w:t xml:space="preserve">, current </w:t>
      </w:r>
      <w:r w:rsidR="00877DB2">
        <w:t xml:space="preserve">laboratory screening </w:t>
      </w:r>
      <w:r w:rsidR="00890E9F">
        <w:t xml:space="preserve">procedures </w:t>
      </w:r>
      <w:r w:rsidR="0037525C">
        <w:t xml:space="preserve">on donations </w:t>
      </w:r>
      <w:r w:rsidR="00890E9F">
        <w:t>test for the presence of clinically significant antibodies and transfusion-transmitted infectious diseases</w:t>
      </w:r>
      <w:r w:rsidR="0037525C">
        <w:t>,</w:t>
      </w:r>
      <w:r w:rsidR="00890E9F">
        <w:t xml:space="preserve"> but do not routinely </w:t>
      </w:r>
      <w:r w:rsidR="00786C2F">
        <w:t>screen</w:t>
      </w:r>
      <w:r w:rsidR="00890E9F">
        <w:t xml:space="preserve"> for harmful chemicals.</w:t>
      </w:r>
      <w:r w:rsidR="00416CDF">
        <w:t xml:space="preserve"> </w:t>
      </w:r>
      <w:r w:rsidR="00EE1958">
        <w:t>A</w:t>
      </w:r>
      <w:r w:rsidR="00322C1F">
        <w:t xml:space="preserve"> recent </w:t>
      </w:r>
      <w:r w:rsidR="00FD6A64">
        <w:t>retrospective pilot study</w:t>
      </w:r>
      <w:r w:rsidR="00322C1F">
        <w:t xml:space="preserve">, however, </w:t>
      </w:r>
      <w:r w:rsidR="00535D22">
        <w:t>examined</w:t>
      </w:r>
      <w:r w:rsidR="00322C1F">
        <w:t xml:space="preserve"> </w:t>
      </w:r>
      <w:r w:rsidR="00322C1F">
        <w:lastRenderedPageBreak/>
        <w:t xml:space="preserve">the possibility that ineffective units may be entering the blood supply due to lack of screening for </w:t>
      </w:r>
      <w:r w:rsidR="00535D22">
        <w:t xml:space="preserve">the </w:t>
      </w:r>
      <w:r w:rsidR="00FE339B">
        <w:t xml:space="preserve">tobacco </w:t>
      </w:r>
      <w:r w:rsidR="00322C1F">
        <w:t xml:space="preserve">smoking status </w:t>
      </w:r>
      <w:r w:rsidR="00535D22">
        <w:t xml:space="preserve">of donors </w:t>
      </w:r>
      <w:r w:rsidR="00890E9F">
        <w:t xml:space="preserve">and </w:t>
      </w:r>
      <w:r w:rsidR="00877DB2">
        <w:t xml:space="preserve">laboratory tests for </w:t>
      </w:r>
      <w:r w:rsidR="00890E9F">
        <w:t xml:space="preserve">the chemicals associated with </w:t>
      </w:r>
      <w:r w:rsidR="00FE339B">
        <w:t xml:space="preserve">tobacco </w:t>
      </w:r>
      <w:r w:rsidR="00890E9F">
        <w:t>smok</w:t>
      </w:r>
      <w:r w:rsidR="00FE339B">
        <w:t>e</w:t>
      </w:r>
      <w:r w:rsidR="00890E9F">
        <w:t xml:space="preserve"> </w:t>
      </w:r>
      <w:r w:rsidR="00322C1F">
        <w:t>(</w:t>
      </w:r>
      <w:r w:rsidR="00A728BE">
        <w:t xml:space="preserve">DiSimone </w:t>
      </w:r>
      <w:r w:rsidR="00A728BE">
        <w:rPr>
          <w:i/>
        </w:rPr>
        <w:t>et al</w:t>
      </w:r>
      <w:r w:rsidR="00A728BE">
        <w:t>.</w:t>
      </w:r>
      <w:r w:rsidR="00F97118">
        <w:t>, 2019</w:t>
      </w:r>
      <w:r w:rsidR="00322C1F">
        <w:t>).</w:t>
      </w:r>
      <w:r w:rsidR="00B553AD">
        <w:t xml:space="preserve"> </w:t>
      </w:r>
    </w:p>
    <w:p w14:paraId="7E0C5ADE" w14:textId="105D29C7" w:rsidR="00BD00CC" w:rsidRDefault="009C7ECF" w:rsidP="00FD6A64">
      <w:pPr>
        <w:spacing w:line="480" w:lineRule="auto"/>
        <w:ind w:firstLine="720"/>
      </w:pPr>
      <w:r>
        <w:t xml:space="preserve">The byproducts of </w:t>
      </w:r>
      <w:r w:rsidR="00FE339B">
        <w:t xml:space="preserve">tobacco </w:t>
      </w:r>
      <w:r>
        <w:t>smok</w:t>
      </w:r>
      <w:r w:rsidR="00FE339B">
        <w:t>e</w:t>
      </w:r>
      <w:r>
        <w:t xml:space="preserve"> may affect donor cells and recipients in a variety of ways.</w:t>
      </w:r>
      <w:r w:rsidR="00416CDF">
        <w:t xml:space="preserve"> </w:t>
      </w:r>
      <w:r w:rsidR="00017C2E">
        <w:t xml:space="preserve">It has been known for many years that </w:t>
      </w:r>
      <w:r w:rsidR="008843B3">
        <w:t xml:space="preserve">the </w:t>
      </w:r>
      <w:r w:rsidR="00453F47">
        <w:t>particulate</w:t>
      </w:r>
      <w:r w:rsidR="008843B3">
        <w:t xml:space="preserve"> and vapor phases of </w:t>
      </w:r>
      <w:r w:rsidR="00B234B1">
        <w:t xml:space="preserve">tobacco smoke contain </w:t>
      </w:r>
      <w:r w:rsidR="008843B3">
        <w:t>thousands of substances, many of which are known to be toxic (</w:t>
      </w:r>
      <w:r w:rsidR="00146840">
        <w:t>Stedman, 1968</w:t>
      </w:r>
      <w:r w:rsidR="00F97118">
        <w:t>)</w:t>
      </w:r>
      <w:r w:rsidR="008843B3">
        <w:t>.</w:t>
      </w:r>
      <w:r w:rsidR="00416CDF">
        <w:t xml:space="preserve"> </w:t>
      </w:r>
      <w:r w:rsidR="00B234B1">
        <w:t xml:space="preserve"> </w:t>
      </w:r>
      <w:r w:rsidR="00453F47">
        <w:t xml:space="preserve">These substances include </w:t>
      </w:r>
      <w:r w:rsidR="008E75BC">
        <w:t>nicotine</w:t>
      </w:r>
      <w:r w:rsidR="002E0545">
        <w:t xml:space="preserve"> and carbon monoxide </w:t>
      </w:r>
      <w:r w:rsidR="00DE3DB6">
        <w:t>(CO)</w:t>
      </w:r>
      <w:r w:rsidR="00BA2578">
        <w:t xml:space="preserve">, </w:t>
      </w:r>
      <w:r w:rsidR="008E75BC">
        <w:t>the latter of which</w:t>
      </w:r>
      <w:r w:rsidR="00BA2578">
        <w:t xml:space="preserve"> comprises up to 5% of the vapor phase</w:t>
      </w:r>
      <w:r w:rsidR="008E35AA">
        <w:t xml:space="preserve"> of tobacco smoke</w:t>
      </w:r>
      <w:r w:rsidR="00BA2578">
        <w:t xml:space="preserve"> (</w:t>
      </w:r>
      <w:r w:rsidR="003B6C68">
        <w:t xml:space="preserve">Castleden </w:t>
      </w:r>
      <w:r w:rsidR="00DA467A">
        <w:t>&amp;</w:t>
      </w:r>
      <w:r w:rsidR="003B6C68">
        <w:t xml:space="preserve"> Cole</w:t>
      </w:r>
      <w:r w:rsidR="0067699E">
        <w:t>,</w:t>
      </w:r>
      <w:r w:rsidR="003B6C68">
        <w:t xml:space="preserve"> </w:t>
      </w:r>
      <w:r w:rsidR="00F97118">
        <w:t xml:space="preserve">1975; </w:t>
      </w:r>
      <w:r w:rsidR="003B6C68">
        <w:t xml:space="preserve">Davis </w:t>
      </w:r>
      <w:r w:rsidR="00DA467A">
        <w:t>&amp;</w:t>
      </w:r>
      <w:r w:rsidR="003B6C68">
        <w:t xml:space="preserve"> Gantner</w:t>
      </w:r>
      <w:r w:rsidR="00F97118">
        <w:t>, 1974</w:t>
      </w:r>
      <w:r w:rsidR="00BA2578">
        <w:t>)</w:t>
      </w:r>
      <w:r w:rsidR="002E0545">
        <w:t>.</w:t>
      </w:r>
      <w:r w:rsidR="00416CDF">
        <w:t xml:space="preserve"> </w:t>
      </w:r>
      <w:r w:rsidR="00BA2578">
        <w:t xml:space="preserve">The toxic effects of </w:t>
      </w:r>
      <w:r w:rsidR="002420CD">
        <w:t xml:space="preserve">CO </w:t>
      </w:r>
      <w:r w:rsidR="00416CDF">
        <w:t>are due</w:t>
      </w:r>
      <w:r w:rsidR="00BA2578">
        <w:t xml:space="preserve"> to its 200-fold greater affinity for hemoglobin (Hgb) than O</w:t>
      </w:r>
      <w:r w:rsidR="00BA2578">
        <w:rPr>
          <w:vertAlign w:val="subscript"/>
        </w:rPr>
        <w:t>2</w:t>
      </w:r>
      <w:r w:rsidR="00BA2578">
        <w:t xml:space="preserve"> (</w:t>
      </w:r>
      <w:r w:rsidR="00892A4A">
        <w:t>Goldstein</w:t>
      </w:r>
      <w:r w:rsidR="00F97118">
        <w:t>, 2008</w:t>
      </w:r>
      <w:r w:rsidR="00BA2578">
        <w:t>)</w:t>
      </w:r>
      <w:r w:rsidR="008E75BC">
        <w:t>.</w:t>
      </w:r>
      <w:r w:rsidR="00416CDF">
        <w:t xml:space="preserve"> </w:t>
      </w:r>
      <w:r w:rsidR="008E75BC">
        <w:t>Binding of CO to Hgb creates carboxyhemoglobin (COHgb)</w:t>
      </w:r>
      <w:r w:rsidR="009C013F">
        <w:t>,</w:t>
      </w:r>
      <w:r w:rsidR="008E75BC">
        <w:t xml:space="preserve"> which</w:t>
      </w:r>
      <w:r w:rsidR="00BA2578">
        <w:t xml:space="preserve"> interferes</w:t>
      </w:r>
      <w:r w:rsidR="002420CD">
        <w:t xml:space="preserve"> with the O</w:t>
      </w:r>
      <w:r w:rsidR="002420CD">
        <w:rPr>
          <w:vertAlign w:val="subscript"/>
        </w:rPr>
        <w:t>2</w:t>
      </w:r>
      <w:r w:rsidR="002420CD">
        <w:t xml:space="preserve">-carrying capacity of blood </w:t>
      </w:r>
      <w:r w:rsidR="008E75BC">
        <w:t>by decreasing the amount of Hgb available to bind O</w:t>
      </w:r>
      <w:r w:rsidR="008E75BC">
        <w:rPr>
          <w:vertAlign w:val="subscript"/>
        </w:rPr>
        <w:t>2</w:t>
      </w:r>
      <w:r w:rsidR="009C013F">
        <w:t>,</w:t>
      </w:r>
      <w:r w:rsidR="008E75BC">
        <w:t xml:space="preserve"> and by making oxyhemoglobin less able to release its </w:t>
      </w:r>
      <w:r w:rsidR="0057302A">
        <w:t xml:space="preserve">load of </w:t>
      </w:r>
      <w:r w:rsidR="008E75BC">
        <w:t>O</w:t>
      </w:r>
      <w:r w:rsidR="008E75BC">
        <w:rPr>
          <w:vertAlign w:val="subscript"/>
        </w:rPr>
        <w:t>2</w:t>
      </w:r>
      <w:r w:rsidR="008E75BC">
        <w:t xml:space="preserve"> </w:t>
      </w:r>
      <w:r w:rsidR="004D24C0">
        <w:t>in</w:t>
      </w:r>
      <w:r w:rsidR="008E75BC">
        <w:t xml:space="preserve"> tissues </w:t>
      </w:r>
      <w:r w:rsidR="0057302A">
        <w:t xml:space="preserve">where it is needed </w:t>
      </w:r>
      <w:r w:rsidR="008E75BC">
        <w:t>(</w:t>
      </w:r>
      <w:r w:rsidR="00892A4A">
        <w:t xml:space="preserve">Castleden </w:t>
      </w:r>
      <w:r w:rsidR="00DA467A">
        <w:t>&amp;</w:t>
      </w:r>
      <w:r w:rsidR="00892A4A">
        <w:t xml:space="preserve"> Cole</w:t>
      </w:r>
      <w:r w:rsidR="00F97118">
        <w:t>, 1975</w:t>
      </w:r>
      <w:r w:rsidR="008E75BC">
        <w:t>)</w:t>
      </w:r>
      <w:r w:rsidR="00BA2578">
        <w:t>.</w:t>
      </w:r>
      <w:r w:rsidR="00416CDF">
        <w:t xml:space="preserve"> </w:t>
      </w:r>
      <w:r w:rsidR="000E1852">
        <w:t>By virtue of it</w:t>
      </w:r>
      <w:r w:rsidR="001C66CD">
        <w:t>s</w:t>
      </w:r>
      <w:r w:rsidR="000E1852">
        <w:t xml:space="preserve"> lower O</w:t>
      </w:r>
      <w:r w:rsidR="000E1852">
        <w:rPr>
          <w:vertAlign w:val="subscript"/>
        </w:rPr>
        <w:t>2</w:t>
      </w:r>
      <w:r w:rsidR="000E1852">
        <w:t xml:space="preserve"> carrying capacity, t</w:t>
      </w:r>
      <w:r w:rsidR="00F55B00">
        <w:t xml:space="preserve">ransfusion of blood containing high levels of COHgb </w:t>
      </w:r>
      <w:r w:rsidR="000E1852">
        <w:t>is likely to</w:t>
      </w:r>
      <w:r w:rsidR="00F55B00">
        <w:t xml:space="preserve"> </w:t>
      </w:r>
      <w:r w:rsidR="003D1661">
        <w:t>be less effect</w:t>
      </w:r>
      <w:r w:rsidR="000E1852">
        <w:t xml:space="preserve">ive than blood from non-smokers </w:t>
      </w:r>
      <w:r w:rsidR="004D24C0">
        <w:t>containing</w:t>
      </w:r>
      <w:r w:rsidR="000E1852">
        <w:t xml:space="preserve"> lower levels of COHgb.</w:t>
      </w:r>
      <w:r w:rsidR="008E35AA">
        <w:t xml:space="preserve"> In one study, the COHgb was, on average, approximately four times higher in donors who smoked than those who did not smoke</w:t>
      </w:r>
      <w:r w:rsidR="00BD00CC">
        <w:t xml:space="preserve"> (</w:t>
      </w:r>
      <w:r w:rsidR="00BD00CC" w:rsidRPr="00BD00CC">
        <w:t xml:space="preserve">Boehm </w:t>
      </w:r>
      <w:r w:rsidR="00BD00CC" w:rsidRPr="00BD00CC">
        <w:rPr>
          <w:i/>
          <w:iCs/>
        </w:rPr>
        <w:t>et al.</w:t>
      </w:r>
      <w:r w:rsidR="00BD00CC" w:rsidRPr="00BD00CC">
        <w:t>, 2018</w:t>
      </w:r>
      <w:r w:rsidR="00BD00CC">
        <w:t>)</w:t>
      </w:r>
      <w:r w:rsidR="008E35AA">
        <w:t xml:space="preserve">. </w:t>
      </w:r>
      <w:r w:rsidR="00BD00CC">
        <w:t>Importantly</w:t>
      </w:r>
      <w:r w:rsidR="008E35AA">
        <w:t xml:space="preserve">, </w:t>
      </w:r>
      <w:r w:rsidR="00BD00CC">
        <w:t>the length of abstinence affected the level of COHgb with increasingly lower levels as the period of abstinence increased (</w:t>
      </w:r>
      <w:r w:rsidR="00D5490A" w:rsidRPr="00BD00CC">
        <w:t xml:space="preserve">Boehm </w:t>
      </w:r>
      <w:r w:rsidR="00D5490A" w:rsidRPr="00BD00CC">
        <w:rPr>
          <w:i/>
          <w:iCs/>
        </w:rPr>
        <w:t>et al.</w:t>
      </w:r>
      <w:r w:rsidR="00D5490A" w:rsidRPr="00BD00CC">
        <w:t>, 2018</w:t>
      </w:r>
      <w:r w:rsidR="00D5490A">
        <w:t>).  This raises the possibility that implement</w:t>
      </w:r>
      <w:r w:rsidR="009D5C52">
        <w:t xml:space="preserve">ing </w:t>
      </w:r>
      <w:r w:rsidR="00D5490A">
        <w:t xml:space="preserve">additional donor screening questions could limit the level of COHgb in </w:t>
      </w:r>
      <w:r w:rsidR="008E015E">
        <w:t xml:space="preserve">units </w:t>
      </w:r>
      <w:r w:rsidR="00D5490A">
        <w:t>donated</w:t>
      </w:r>
      <w:r w:rsidR="008E015E">
        <w:t xml:space="preserve"> by smokers</w:t>
      </w:r>
      <w:r w:rsidR="00D5490A">
        <w:t>.</w:t>
      </w:r>
    </w:p>
    <w:p w14:paraId="74669E96" w14:textId="268A91E9" w:rsidR="007F6555" w:rsidRDefault="00F55B00" w:rsidP="002F0C9F">
      <w:pPr>
        <w:spacing w:line="480" w:lineRule="auto"/>
        <w:ind w:firstLine="720"/>
      </w:pPr>
      <w:r>
        <w:t>Some studies indicate that red blood cells (RBCs) from smokers are less resilient than those from non-smokers.</w:t>
      </w:r>
      <w:r w:rsidR="00416CDF">
        <w:t xml:space="preserve"> </w:t>
      </w:r>
      <w:r>
        <w:t>For example, RBCs</w:t>
      </w:r>
      <w:r w:rsidR="006C4B9D">
        <w:t xml:space="preserve"> from smokers </w:t>
      </w:r>
      <w:r w:rsidR="002F0C9F">
        <w:t>are more susceptible to hemolysis, in part due to RBC membrane damage (</w:t>
      </w:r>
      <w:r w:rsidR="00892A4A">
        <w:t xml:space="preserve">Masilmani </w:t>
      </w:r>
      <w:r w:rsidR="00892A4A">
        <w:rPr>
          <w:i/>
          <w:iCs/>
        </w:rPr>
        <w:t>et al.</w:t>
      </w:r>
      <w:r w:rsidR="00F97118">
        <w:t>, 2016</w:t>
      </w:r>
      <w:r w:rsidR="002F0C9F">
        <w:t>).</w:t>
      </w:r>
      <w:r w:rsidR="00416CDF">
        <w:t xml:space="preserve"> </w:t>
      </w:r>
      <w:r w:rsidR="002F0C9F">
        <w:t xml:space="preserve">Furthermore, </w:t>
      </w:r>
      <w:r w:rsidR="006C4B9D">
        <w:t xml:space="preserve">peroxidant-induced </w:t>
      </w:r>
      <w:r w:rsidR="006C4B9D">
        <w:lastRenderedPageBreak/>
        <w:t xml:space="preserve">hemolysis </w:t>
      </w:r>
      <w:r w:rsidR="00A05105">
        <w:t xml:space="preserve">of </w:t>
      </w:r>
      <w:r w:rsidR="006C4B9D">
        <w:t xml:space="preserve">RBCs </w:t>
      </w:r>
      <w:r w:rsidR="0067699E">
        <w:t xml:space="preserve">isolated </w:t>
      </w:r>
      <w:r w:rsidR="00ED1320">
        <w:t xml:space="preserve">from </w:t>
      </w:r>
      <w:r w:rsidR="006C4B9D">
        <w:t xml:space="preserve">smokers </w:t>
      </w:r>
      <w:r w:rsidR="002F0C9F">
        <w:t xml:space="preserve">was shown to be more than 200% greater </w:t>
      </w:r>
      <w:r w:rsidR="00A05105">
        <w:t xml:space="preserve">than that in RBCs from non-smokers </w:t>
      </w:r>
      <w:r w:rsidR="006C4B9D">
        <w:t>(</w:t>
      </w:r>
      <w:r w:rsidR="00892A4A">
        <w:t>Asgary</w:t>
      </w:r>
      <w:r w:rsidR="00C80254">
        <w:t>, Naderi, &amp; Ghannady</w:t>
      </w:r>
      <w:r w:rsidR="00F97118">
        <w:t>, 2005</w:t>
      </w:r>
      <w:r w:rsidR="006C4B9D">
        <w:t>).</w:t>
      </w:r>
      <w:r w:rsidR="00416CDF">
        <w:t xml:space="preserve"> </w:t>
      </w:r>
      <w:r w:rsidR="00195181">
        <w:t>Predisposition of RBCs from smokers to undergo hemolysis could affect the effectiveness of transfused cells.</w:t>
      </w:r>
    </w:p>
    <w:p w14:paraId="1FDED2C3" w14:textId="133CAD47" w:rsidR="008F5B6F" w:rsidRDefault="0099280E" w:rsidP="0023694C">
      <w:pPr>
        <w:spacing w:line="480" w:lineRule="auto"/>
        <w:ind w:firstLine="720"/>
      </w:pPr>
      <w:r>
        <w:t>In the study by DiSimone</w:t>
      </w:r>
      <w:r w:rsidR="00E13307">
        <w:t xml:space="preserve"> (2019)</w:t>
      </w:r>
      <w:r>
        <w:t>, i</w:t>
      </w:r>
      <w:r w:rsidR="003D4247">
        <w:t>nfor</w:t>
      </w:r>
      <w:r w:rsidR="00E4589E">
        <w:t>mation on donor smoking habits wa</w:t>
      </w:r>
      <w:r w:rsidR="00FD6DB9">
        <w:t>s unknown because the study was retrospective.</w:t>
      </w:r>
      <w:r w:rsidR="003D4247">
        <w:t xml:space="preserve"> </w:t>
      </w:r>
      <w:r w:rsidR="00FD6DB9">
        <w:t>Therefore, t</w:t>
      </w:r>
      <w:r w:rsidR="00324343">
        <w:t xml:space="preserve">he authors </w:t>
      </w:r>
      <w:r w:rsidR="003D4247">
        <w:t xml:space="preserve">identified </w:t>
      </w:r>
      <w:r w:rsidR="00E33A5A">
        <w:t xml:space="preserve">donor </w:t>
      </w:r>
      <w:r w:rsidR="003D4247">
        <w:t xml:space="preserve">units from </w:t>
      </w:r>
      <w:r w:rsidR="00E33A5A">
        <w:t xml:space="preserve">possible </w:t>
      </w:r>
      <w:r w:rsidR="003D4247">
        <w:t>smokers by testing</w:t>
      </w:r>
      <w:r w:rsidR="00E33A5A" w:rsidRPr="00E33A5A">
        <w:t xml:space="preserve"> </w:t>
      </w:r>
      <w:r w:rsidR="00E33A5A">
        <w:t>segments</w:t>
      </w:r>
      <w:r w:rsidR="003D4247">
        <w:t xml:space="preserve"> for presence of nicotine and </w:t>
      </w:r>
      <w:r w:rsidR="00FD6DB9">
        <w:t>cotinine (</w:t>
      </w:r>
      <w:r w:rsidR="00324343">
        <w:t>a kn</w:t>
      </w:r>
      <w:r w:rsidR="003D4247">
        <w:t>own metabolite of nicotine</w:t>
      </w:r>
      <w:r w:rsidR="00FD6DB9">
        <w:t>)</w:t>
      </w:r>
      <w:r w:rsidR="00E33A5A" w:rsidRPr="00E33A5A">
        <w:t xml:space="preserve"> </w:t>
      </w:r>
      <w:r w:rsidR="00E33A5A">
        <w:t>from 100 unique donors</w:t>
      </w:r>
      <w:r w:rsidR="003D4247">
        <w:t>.</w:t>
      </w:r>
      <w:r w:rsidR="00416CDF">
        <w:t xml:space="preserve"> </w:t>
      </w:r>
      <w:r w:rsidR="00E4589E">
        <w:t xml:space="preserve">A total of 13 donors (13%) had a cotinine level above </w:t>
      </w:r>
      <w:r w:rsidR="00FD6DB9">
        <w:t>that</w:t>
      </w:r>
      <w:r w:rsidR="00E4589E">
        <w:t xml:space="preserve"> considered positive </w:t>
      </w:r>
      <w:r w:rsidR="00FD6DB9">
        <w:t xml:space="preserve">indicating that these individuals were likely </w:t>
      </w:r>
      <w:r w:rsidR="008C6ED2">
        <w:t xml:space="preserve">to </w:t>
      </w:r>
      <w:r w:rsidR="00FD6DB9">
        <w:t>be smokers</w:t>
      </w:r>
      <w:r w:rsidR="00E4589E">
        <w:t>.</w:t>
      </w:r>
      <w:r w:rsidR="00416CDF">
        <w:t xml:space="preserve"> </w:t>
      </w:r>
      <w:r w:rsidR="00FF4B63">
        <w:t>There were no statistically significant differences between the cotinine-positive (“smokers”) and cotinine-negative (“non-smokers”) donors with respect to donor characteristics, pre-donation Hg</w:t>
      </w:r>
      <w:r w:rsidR="00EF16FF">
        <w:t>b levels, or pre-donation hemocrit (</w:t>
      </w:r>
      <w:r w:rsidR="00A728BE">
        <w:t xml:space="preserve">DiSimone </w:t>
      </w:r>
      <w:r w:rsidR="00A728BE">
        <w:rPr>
          <w:i/>
        </w:rPr>
        <w:t>et al</w:t>
      </w:r>
      <w:r w:rsidR="00A728BE">
        <w:t>.</w:t>
      </w:r>
      <w:r w:rsidR="00E13307">
        <w:t>, 2019</w:t>
      </w:r>
      <w:r w:rsidR="00EF16FF">
        <w:t>).</w:t>
      </w:r>
      <w:r w:rsidR="00416CDF">
        <w:t xml:space="preserve"> </w:t>
      </w:r>
      <w:r w:rsidR="00444A32">
        <w:t>H</w:t>
      </w:r>
      <w:r w:rsidR="00342FD8">
        <w:t>owever, cotinine-positive segments contained a significantly higher level of COHgb than cotinine-negative segments –</w:t>
      </w:r>
      <w:r w:rsidR="00676CE5">
        <w:t xml:space="preserve"> median of 3.0% vs. 0.8% (p = </w:t>
      </w:r>
      <w:r w:rsidR="00342FD8">
        <w:t>0.007) (</w:t>
      </w:r>
      <w:r w:rsidR="00A728BE">
        <w:t xml:space="preserve">DiSimone </w:t>
      </w:r>
      <w:r w:rsidR="00A728BE">
        <w:rPr>
          <w:i/>
        </w:rPr>
        <w:t>et al</w:t>
      </w:r>
      <w:r w:rsidR="00A728BE">
        <w:t>.</w:t>
      </w:r>
      <w:r w:rsidR="00E13307">
        <w:t>, 2019</w:t>
      </w:r>
      <w:r w:rsidR="00342FD8">
        <w:t>).</w:t>
      </w:r>
      <w:r w:rsidR="00416CDF">
        <w:t xml:space="preserve"> </w:t>
      </w:r>
      <w:r w:rsidR="00AB0C43">
        <w:t>The higher COHgb level among segment</w:t>
      </w:r>
      <w:r w:rsidR="007F20A9">
        <w:t>s</w:t>
      </w:r>
      <w:r w:rsidR="00AB0C43">
        <w:t xml:space="preserve"> from presumed smokers suggest</w:t>
      </w:r>
      <w:r w:rsidR="00C13681">
        <w:t>ed</w:t>
      </w:r>
      <w:r w:rsidR="00AB0C43">
        <w:t xml:space="preserve"> </w:t>
      </w:r>
      <w:r w:rsidR="006400A1">
        <w:t xml:space="preserve">that </w:t>
      </w:r>
      <w:r w:rsidR="00B47572">
        <w:t xml:space="preserve">the effectiveness of </w:t>
      </w:r>
      <w:r w:rsidR="00AB0C43">
        <w:t xml:space="preserve">their units </w:t>
      </w:r>
      <w:r w:rsidR="007F20A9">
        <w:t>could</w:t>
      </w:r>
      <w:r w:rsidR="00AB0C43">
        <w:t xml:space="preserve"> be compromis</w:t>
      </w:r>
      <w:r w:rsidR="00B47572">
        <w:t>ed in the recipient.</w:t>
      </w:r>
    </w:p>
    <w:p w14:paraId="42483677" w14:textId="487B3AF3" w:rsidR="00EF16FF" w:rsidRDefault="008C5229" w:rsidP="0023694C">
      <w:pPr>
        <w:spacing w:line="480" w:lineRule="auto"/>
        <w:ind w:firstLine="720"/>
      </w:pPr>
      <w:r>
        <w:t>Clinical outcome</w:t>
      </w:r>
      <w:r w:rsidR="002C12A2">
        <w:t xml:space="preserve"> was compared between patients transfused with cotinine-positive or cotinine-negative units by measuring vital signs, monitoring for transfusion reactions, and by quantifying </w:t>
      </w:r>
      <w:r w:rsidR="0007009D">
        <w:t>Hgb</w:t>
      </w:r>
      <w:r w:rsidR="002C12A2">
        <w:t xml:space="preserve"> and hemocrit</w:t>
      </w:r>
      <w:r w:rsidR="0007009D">
        <w:t xml:space="preserve"> (Hct)</w:t>
      </w:r>
      <w:r w:rsidR="002C12A2">
        <w:t xml:space="preserve"> increments.</w:t>
      </w:r>
      <w:r w:rsidR="00416CDF">
        <w:t xml:space="preserve"> </w:t>
      </w:r>
      <w:r w:rsidR="002C12A2">
        <w:t>No differences between patient populations were seen with respect to vital signs or transfusion reactions.</w:t>
      </w:r>
      <w:r w:rsidR="00416CDF">
        <w:t xml:space="preserve"> </w:t>
      </w:r>
      <w:r w:rsidR="002C12A2">
        <w:t xml:space="preserve">However, patients receiving cotinine-positive units had </w:t>
      </w:r>
      <w:r w:rsidR="00F17030">
        <w:t xml:space="preserve">a </w:t>
      </w:r>
      <w:r w:rsidR="002C12A2">
        <w:t xml:space="preserve">lower </w:t>
      </w:r>
      <w:r w:rsidR="0007009D">
        <w:t>Hgb</w:t>
      </w:r>
      <w:r w:rsidR="002C12A2">
        <w:t xml:space="preserve"> </w:t>
      </w:r>
      <w:r w:rsidR="00F17030">
        <w:t>increment</w:t>
      </w:r>
      <w:r w:rsidR="002C12A2">
        <w:t xml:space="preserve"> </w:t>
      </w:r>
      <w:r w:rsidR="00AB0C43">
        <w:t>(0.4 g/dL vs. 1.4 g</w:t>
      </w:r>
      <w:r w:rsidR="00334D10">
        <w:t>/dL; p = 0.014) and</w:t>
      </w:r>
      <w:r w:rsidR="00AB0C43">
        <w:t xml:space="preserve"> a</w:t>
      </w:r>
      <w:r w:rsidR="00334D10">
        <w:t xml:space="preserve"> lower </w:t>
      </w:r>
      <w:r w:rsidR="0007009D">
        <w:t>Hct</w:t>
      </w:r>
      <w:r w:rsidR="00334D10">
        <w:t xml:space="preserve"> increment (1.2% vs. 3.6%; p = 0.014) </w:t>
      </w:r>
      <w:r w:rsidR="002C12A2">
        <w:t>than patients receiving cotinine-negative units (</w:t>
      </w:r>
      <w:r w:rsidR="00A728BE">
        <w:t xml:space="preserve">DiSimone </w:t>
      </w:r>
      <w:r w:rsidR="00A728BE">
        <w:rPr>
          <w:i/>
        </w:rPr>
        <w:t>et al</w:t>
      </w:r>
      <w:r w:rsidR="00A728BE">
        <w:t>.</w:t>
      </w:r>
      <w:r w:rsidR="00E13307">
        <w:t>, 2019</w:t>
      </w:r>
      <w:r w:rsidR="00334D10">
        <w:t>).</w:t>
      </w:r>
      <w:r w:rsidR="00416CDF">
        <w:t xml:space="preserve"> </w:t>
      </w:r>
      <w:r w:rsidR="0007009D">
        <w:t xml:space="preserve">The mean Hgb and Hct increment from presumed smokers was less than those indicated in the “Circular of Information for the use of Human Blood and Blood </w:t>
      </w:r>
      <w:r w:rsidR="0007009D">
        <w:lastRenderedPageBreak/>
        <w:t>Components”</w:t>
      </w:r>
      <w:r w:rsidR="00E5019B">
        <w:t xml:space="preserve">: </w:t>
      </w:r>
      <w:r w:rsidR="00F82E4F">
        <w:t xml:space="preserve"> 1 g/dl for</w:t>
      </w:r>
      <w:r w:rsidR="00393E81">
        <w:t xml:space="preserve"> </w:t>
      </w:r>
      <w:r w:rsidR="00F82E4F">
        <w:t>Hgb an</w:t>
      </w:r>
      <w:r w:rsidR="00E5019B">
        <w:t xml:space="preserve">d </w:t>
      </w:r>
      <w:r w:rsidR="00F82E4F">
        <w:t>3% for Hct</w:t>
      </w:r>
      <w:r w:rsidR="0007009D">
        <w:t xml:space="preserve"> (</w:t>
      </w:r>
      <w:r w:rsidR="006E74A5">
        <w:t>AABB, America’s Blood Centers, American Red Cross, &amp; Armed Services Blood Program, 2017</w:t>
      </w:r>
      <w:r w:rsidR="00D85681">
        <w:t>, pp. 15</w:t>
      </w:r>
      <w:r w:rsidR="006E74A5">
        <w:t>).</w:t>
      </w:r>
      <w:r w:rsidR="0007009D">
        <w:t xml:space="preserve"> </w:t>
      </w:r>
      <w:r w:rsidR="00B47572">
        <w:t xml:space="preserve">These results demonstrated that units obtained from </w:t>
      </w:r>
      <w:r w:rsidR="006E74A5">
        <w:t>presumed</w:t>
      </w:r>
      <w:r w:rsidR="004C6612">
        <w:t xml:space="preserve"> </w:t>
      </w:r>
      <w:r w:rsidR="00B47572">
        <w:t>smokers were less effective in raising hemoglobin and hemocrit levels than those from non-smokers.</w:t>
      </w:r>
    </w:p>
    <w:p w14:paraId="64A1C332" w14:textId="77777777" w:rsidR="009034F6" w:rsidRDefault="009034F6" w:rsidP="0023694C">
      <w:pPr>
        <w:spacing w:line="480" w:lineRule="auto"/>
        <w:ind w:firstLine="720"/>
      </w:pPr>
    </w:p>
    <w:p w14:paraId="675E52D6" w14:textId="77777777" w:rsidR="006B417B" w:rsidRPr="000A76E2" w:rsidRDefault="006B417B" w:rsidP="000A76E2">
      <w:pPr>
        <w:spacing w:line="480" w:lineRule="auto"/>
        <w:jc w:val="center"/>
      </w:pPr>
      <w:r w:rsidRPr="000A76E2">
        <w:rPr>
          <w:b/>
        </w:rPr>
        <w:t>Conclusions</w:t>
      </w:r>
    </w:p>
    <w:p w14:paraId="289CD341" w14:textId="0CA43A00" w:rsidR="006B417B" w:rsidRDefault="00ED6AD0" w:rsidP="0023694C">
      <w:pPr>
        <w:spacing w:line="480" w:lineRule="auto"/>
        <w:ind w:firstLine="720"/>
      </w:pPr>
      <w:r>
        <w:t xml:space="preserve">Transfusions </w:t>
      </w:r>
      <w:r w:rsidR="00804C8C">
        <w:t xml:space="preserve">with RBC </w:t>
      </w:r>
      <w:r>
        <w:t>a</w:t>
      </w:r>
      <w:r w:rsidR="00804C8C">
        <w:t xml:space="preserve">re performed to replace lost blood </w:t>
      </w:r>
      <w:r w:rsidR="004C6612">
        <w:t xml:space="preserve">due to trauma or surgery, </w:t>
      </w:r>
      <w:r w:rsidR="00035FDE">
        <w:t>or to augment RBCs in</w:t>
      </w:r>
      <w:r w:rsidR="00804C8C">
        <w:t xml:space="preserve"> patient</w:t>
      </w:r>
      <w:r w:rsidR="00035FDE">
        <w:t>s</w:t>
      </w:r>
      <w:r w:rsidR="00804C8C">
        <w:t xml:space="preserve"> with an RBC</w:t>
      </w:r>
      <w:r w:rsidR="00000E37">
        <w:t>-</w:t>
      </w:r>
      <w:r w:rsidR="0050465C">
        <w:t>related</w:t>
      </w:r>
      <w:r w:rsidR="00804C8C">
        <w:t xml:space="preserve"> disease.</w:t>
      </w:r>
      <w:r w:rsidR="00416CDF">
        <w:t xml:space="preserve"> </w:t>
      </w:r>
      <w:r w:rsidR="00035FDE">
        <w:t xml:space="preserve">Besides </w:t>
      </w:r>
      <w:r w:rsidR="00804C8C">
        <w:t>being free from transmissible infectious diseases, donor RBCs</w:t>
      </w:r>
      <w:r w:rsidR="00035FDE">
        <w:t xml:space="preserve"> should function effectively </w:t>
      </w:r>
      <w:r w:rsidR="00804C8C">
        <w:t xml:space="preserve">to </w:t>
      </w:r>
      <w:r w:rsidR="00035FDE">
        <w:t>achieve</w:t>
      </w:r>
      <w:r w:rsidR="00804C8C">
        <w:t xml:space="preserve"> the desired </w:t>
      </w:r>
      <w:r w:rsidR="004C6612">
        <w:t xml:space="preserve">clinical </w:t>
      </w:r>
      <w:r w:rsidR="00804C8C">
        <w:t>outcome.</w:t>
      </w:r>
      <w:r w:rsidR="00416CDF">
        <w:t xml:space="preserve"> </w:t>
      </w:r>
      <w:r w:rsidR="00804C8C">
        <w:t>Several effects of smoking among donors may impact the effectiveness of their RBCs.</w:t>
      </w:r>
      <w:r w:rsidR="00416CDF">
        <w:t xml:space="preserve"> </w:t>
      </w:r>
      <w:r w:rsidR="00804C8C">
        <w:t>RBCs from donors contain toxic chemicals such as nicotine and cotinine</w:t>
      </w:r>
      <w:r w:rsidR="004C6612">
        <w:t>,</w:t>
      </w:r>
      <w:r w:rsidR="00804C8C">
        <w:t xml:space="preserve"> and </w:t>
      </w:r>
      <w:r w:rsidR="004C6612">
        <w:t xml:space="preserve">exhibit </w:t>
      </w:r>
      <w:r w:rsidR="00804C8C">
        <w:t>high levels of COHgb.</w:t>
      </w:r>
      <w:r w:rsidR="00416CDF">
        <w:t xml:space="preserve"> </w:t>
      </w:r>
      <w:r w:rsidR="005234AD">
        <w:t xml:space="preserve">A recent pilot study </w:t>
      </w:r>
      <w:r w:rsidR="00EE5649">
        <w:t xml:space="preserve">confirmed the increase in COHgb levels among presumed smokers and </w:t>
      </w:r>
      <w:r w:rsidR="004C6612">
        <w:t xml:space="preserve">also </w:t>
      </w:r>
      <w:r w:rsidR="005234AD">
        <w:t>demonstrated that RBC</w:t>
      </w:r>
      <w:r w:rsidR="00EE5649">
        <w:t>s</w:t>
      </w:r>
      <w:r w:rsidR="005234AD">
        <w:t xml:space="preserve"> from </w:t>
      </w:r>
      <w:r w:rsidR="00EE5649">
        <w:t>these individuals</w:t>
      </w:r>
      <w:r w:rsidR="005234AD">
        <w:t xml:space="preserve"> compared to </w:t>
      </w:r>
      <w:r w:rsidR="00EE5649">
        <w:t>RBCs</w:t>
      </w:r>
      <w:r w:rsidR="005234AD">
        <w:t xml:space="preserve"> from non-smokers were less effective in raising </w:t>
      </w:r>
      <w:r w:rsidR="006D772D">
        <w:t>Hgb</w:t>
      </w:r>
      <w:r w:rsidR="005234AD">
        <w:t xml:space="preserve"> and </w:t>
      </w:r>
      <w:r w:rsidR="006D772D">
        <w:t>Hct</w:t>
      </w:r>
      <w:r w:rsidR="005234AD">
        <w:t xml:space="preserve"> levels.</w:t>
      </w:r>
      <w:r w:rsidR="00416CDF">
        <w:t xml:space="preserve"> </w:t>
      </w:r>
      <w:r w:rsidR="005234AD">
        <w:t>This study highlights the need for addition</w:t>
      </w:r>
      <w:r w:rsidR="001C66CD">
        <w:t>al</w:t>
      </w:r>
      <w:r w:rsidR="005234AD">
        <w:t xml:space="preserve"> larger, prospective studies to investigate this </w:t>
      </w:r>
      <w:r w:rsidR="00EE5649">
        <w:t>overlooked</w:t>
      </w:r>
      <w:r w:rsidR="005234AD">
        <w:t xml:space="preserve"> factor in blood transfusions.</w:t>
      </w:r>
    </w:p>
    <w:p w14:paraId="68BB4E82" w14:textId="77777777" w:rsidR="009034F6" w:rsidRDefault="009034F6" w:rsidP="0023694C">
      <w:pPr>
        <w:spacing w:line="480" w:lineRule="auto"/>
        <w:ind w:firstLine="720"/>
      </w:pPr>
    </w:p>
    <w:p w14:paraId="23613397" w14:textId="77777777" w:rsidR="006B417B" w:rsidRPr="000A76E2" w:rsidRDefault="006B417B" w:rsidP="000A76E2">
      <w:pPr>
        <w:spacing w:line="480" w:lineRule="auto"/>
        <w:jc w:val="center"/>
        <w:rPr>
          <w:b/>
        </w:rPr>
      </w:pPr>
      <w:r w:rsidRPr="000A76E2">
        <w:rPr>
          <w:b/>
        </w:rPr>
        <w:t>References</w:t>
      </w:r>
    </w:p>
    <w:p w14:paraId="6B473CFC" w14:textId="20F14154" w:rsidR="00875370" w:rsidRDefault="00875370" w:rsidP="00875370">
      <w:pPr>
        <w:spacing w:line="480" w:lineRule="auto"/>
        <w:ind w:left="540" w:hanging="540"/>
      </w:pPr>
      <w:bookmarkStart w:id="1" w:name="_Ref19359261"/>
      <w:bookmarkStart w:id="2" w:name="_Ref19347296"/>
      <w:r>
        <w:t xml:space="preserve">AABB, America’s Blood Centers, American Red Cross, &amp; Armed Services Blood Program. (2017). </w:t>
      </w:r>
      <w:r>
        <w:rPr>
          <w:i/>
          <w:iCs/>
        </w:rPr>
        <w:t xml:space="preserve">Circular of Information for the </w:t>
      </w:r>
      <w:r w:rsidR="00961652">
        <w:rPr>
          <w:i/>
          <w:iCs/>
        </w:rPr>
        <w:t>U</w:t>
      </w:r>
      <w:r>
        <w:rPr>
          <w:i/>
          <w:iCs/>
        </w:rPr>
        <w:t>se of Human Blood and Blood Components</w:t>
      </w:r>
      <w:r>
        <w:t xml:space="preserve">. Retrieved from </w:t>
      </w:r>
      <w:hyperlink r:id="rId13" w:history="1">
        <w:r w:rsidRPr="00161BFD">
          <w:rPr>
            <w:rStyle w:val="Hyperlink"/>
          </w:rPr>
          <w:t>http://www.aabb.org/tm/coi/Pages/default.aspx</w:t>
        </w:r>
      </w:hyperlink>
    </w:p>
    <w:p w14:paraId="17B41EDF" w14:textId="2F628394" w:rsidR="002C66F0" w:rsidRDefault="005B0503" w:rsidP="00875370">
      <w:pPr>
        <w:spacing w:line="480" w:lineRule="auto"/>
        <w:ind w:left="540" w:hanging="540"/>
      </w:pPr>
      <w:r>
        <w:t xml:space="preserve">Asgary, S., Naderi, G., &amp; Ghannady, A. (2005). Effects of </w:t>
      </w:r>
      <w:r w:rsidR="00CB4ED9">
        <w:t>C</w:t>
      </w:r>
      <w:r>
        <w:t xml:space="preserve">igarette </w:t>
      </w:r>
      <w:r w:rsidR="00CB4ED9">
        <w:t>S</w:t>
      </w:r>
      <w:r>
        <w:t xml:space="preserve">moke, </w:t>
      </w:r>
      <w:r w:rsidR="00CB4ED9">
        <w:t>N</w:t>
      </w:r>
      <w:r>
        <w:t xml:space="preserve">icotine and </w:t>
      </w:r>
      <w:r w:rsidR="00CB4ED9">
        <w:t>C</w:t>
      </w:r>
      <w:r>
        <w:t xml:space="preserve">otinine on </w:t>
      </w:r>
      <w:r w:rsidR="00CB4ED9">
        <w:t>R</w:t>
      </w:r>
      <w:r>
        <w:t xml:space="preserve">ed </w:t>
      </w:r>
      <w:r w:rsidR="00CB4ED9">
        <w:t>B</w:t>
      </w:r>
      <w:r>
        <w:t xml:space="preserve">lood </w:t>
      </w:r>
      <w:r w:rsidR="00CB4ED9">
        <w:t>C</w:t>
      </w:r>
      <w:r>
        <w:t xml:space="preserve">ell </w:t>
      </w:r>
      <w:r w:rsidR="00CB4ED9">
        <w:t>H</w:t>
      </w:r>
      <w:r>
        <w:t xml:space="preserve">emolysis and their -SH </w:t>
      </w:r>
      <w:r w:rsidR="00CB4ED9">
        <w:t>C</w:t>
      </w:r>
      <w:r>
        <w:t xml:space="preserve">apacity. </w:t>
      </w:r>
      <w:r>
        <w:rPr>
          <w:i/>
          <w:iCs/>
        </w:rPr>
        <w:t xml:space="preserve">Experimental and </w:t>
      </w:r>
      <w:r w:rsidR="00E5019B">
        <w:rPr>
          <w:i/>
          <w:iCs/>
        </w:rPr>
        <w:t>C</w:t>
      </w:r>
      <w:r>
        <w:rPr>
          <w:i/>
          <w:iCs/>
        </w:rPr>
        <w:t xml:space="preserve">linical </w:t>
      </w:r>
      <w:r w:rsidR="00E5019B">
        <w:rPr>
          <w:i/>
          <w:iCs/>
        </w:rPr>
        <w:t>C</w:t>
      </w:r>
      <w:r>
        <w:rPr>
          <w:i/>
          <w:iCs/>
        </w:rPr>
        <w:t>ardiology</w:t>
      </w:r>
      <w:r>
        <w:t xml:space="preserve">, </w:t>
      </w:r>
      <w:r>
        <w:rPr>
          <w:i/>
          <w:iCs/>
        </w:rPr>
        <w:t>10</w:t>
      </w:r>
      <w:r>
        <w:t xml:space="preserve">(2), 116–119. </w:t>
      </w:r>
    </w:p>
    <w:p w14:paraId="26ADBD61" w14:textId="314D65A8" w:rsidR="004C5D17" w:rsidRDefault="004C5D17" w:rsidP="004C5D17">
      <w:pPr>
        <w:spacing w:line="480" w:lineRule="auto"/>
        <w:ind w:left="450" w:hanging="450"/>
        <w:rPr>
          <w:rStyle w:val="Hyperlink"/>
        </w:rPr>
      </w:pPr>
      <w:r>
        <w:lastRenderedPageBreak/>
        <w:t xml:space="preserve">Boehm, R. E., Arbo, B. D., Leal, D., Hansen, A. W., Pulcinelli, R. R., Thiesen, F. V., … Gomez, R. (2018). Smoking </w:t>
      </w:r>
      <w:r w:rsidR="00883A30">
        <w:t>F</w:t>
      </w:r>
      <w:r>
        <w:t xml:space="preserve">ewer than 20 </w:t>
      </w:r>
      <w:r w:rsidR="00883A30">
        <w:t>C</w:t>
      </w:r>
      <w:r>
        <w:t xml:space="preserve">igarettes </w:t>
      </w:r>
      <w:r w:rsidR="00961652">
        <w:t>P</w:t>
      </w:r>
      <w:r>
        <w:t xml:space="preserve">er </w:t>
      </w:r>
      <w:r w:rsidR="00883A30">
        <w:t>D</w:t>
      </w:r>
      <w:r>
        <w:t xml:space="preserve">ay and </w:t>
      </w:r>
      <w:r w:rsidR="00883A30">
        <w:t>R</w:t>
      </w:r>
      <w:r>
        <w:t xml:space="preserve">emaining </w:t>
      </w:r>
      <w:r w:rsidR="00883A30">
        <w:t>A</w:t>
      </w:r>
      <w:r>
        <w:t xml:space="preserve">bstinent for </w:t>
      </w:r>
      <w:r w:rsidR="00883A30">
        <w:t>M</w:t>
      </w:r>
      <w:r>
        <w:t xml:space="preserve">ore than 12 </w:t>
      </w:r>
      <w:r w:rsidR="00883A30">
        <w:t>H</w:t>
      </w:r>
      <w:r>
        <w:t xml:space="preserve">ours </w:t>
      </w:r>
      <w:r w:rsidR="00883A30">
        <w:t>R</w:t>
      </w:r>
      <w:r>
        <w:t xml:space="preserve">educes </w:t>
      </w:r>
      <w:r w:rsidR="00883A30">
        <w:t>C</w:t>
      </w:r>
      <w:r>
        <w:t xml:space="preserve">arboxyhemoglobin </w:t>
      </w:r>
      <w:r w:rsidR="00883A30">
        <w:t>L</w:t>
      </w:r>
      <w:r>
        <w:t xml:space="preserve">evels in </w:t>
      </w:r>
      <w:r w:rsidR="00883A30">
        <w:t>P</w:t>
      </w:r>
      <w:r>
        <w:t xml:space="preserve">acked </w:t>
      </w:r>
      <w:r w:rsidR="00883A30">
        <w:t>R</w:t>
      </w:r>
      <w:r>
        <w:t xml:space="preserve">ed </w:t>
      </w:r>
      <w:r w:rsidR="00883A30">
        <w:t>B</w:t>
      </w:r>
      <w:r>
        <w:t xml:space="preserve">lood </w:t>
      </w:r>
      <w:r w:rsidR="00883A30">
        <w:t>C</w:t>
      </w:r>
      <w:r>
        <w:t xml:space="preserve">ells for </w:t>
      </w:r>
      <w:r w:rsidR="00883A30">
        <w:t>T</w:t>
      </w:r>
      <w:r>
        <w:t xml:space="preserve">ransfusion. </w:t>
      </w:r>
      <w:r>
        <w:rPr>
          <w:i/>
          <w:iCs/>
        </w:rPr>
        <w:t>PLOS ONE</w:t>
      </w:r>
      <w:r>
        <w:t xml:space="preserve">, </w:t>
      </w:r>
      <w:r>
        <w:rPr>
          <w:i/>
          <w:iCs/>
        </w:rPr>
        <w:t>13</w:t>
      </w:r>
      <w:r>
        <w:t xml:space="preserve">(9), e0204102. </w:t>
      </w:r>
      <w:hyperlink r:id="rId14" w:history="1">
        <w:r w:rsidRPr="00617305">
          <w:rPr>
            <w:rStyle w:val="Hyperlink"/>
          </w:rPr>
          <w:t>https://doi.org/10.1371/journal.pone.0204102</w:t>
        </w:r>
      </w:hyperlink>
    </w:p>
    <w:p w14:paraId="04912FF1" w14:textId="103BA24D" w:rsidR="005B0503" w:rsidRDefault="004C5D17" w:rsidP="005B0503">
      <w:pPr>
        <w:spacing w:line="480" w:lineRule="auto"/>
        <w:ind w:left="450" w:hanging="450"/>
        <w:rPr>
          <w:rStyle w:val="Hyperlink"/>
        </w:rPr>
      </w:pPr>
      <w:r>
        <w:t xml:space="preserve">Castleden, C. M., &amp; Cole, P. V. (1975). Carboxyhaemoglobin </w:t>
      </w:r>
      <w:r w:rsidR="00883A30">
        <w:t>L</w:t>
      </w:r>
      <w:r>
        <w:t xml:space="preserve">evels of </w:t>
      </w:r>
      <w:r w:rsidR="00883A30">
        <w:t>S</w:t>
      </w:r>
      <w:r>
        <w:t xml:space="preserve">mokers and </w:t>
      </w:r>
      <w:r w:rsidR="00883A30">
        <w:t>N</w:t>
      </w:r>
      <w:r>
        <w:t>on-</w:t>
      </w:r>
      <w:r w:rsidR="00883A30">
        <w:t>S</w:t>
      </w:r>
      <w:r>
        <w:t xml:space="preserve">mokers </w:t>
      </w:r>
      <w:r w:rsidR="00883A30">
        <w:t>W</w:t>
      </w:r>
      <w:r>
        <w:t xml:space="preserve">orking in the City of London. </w:t>
      </w:r>
      <w:r>
        <w:rPr>
          <w:i/>
          <w:iCs/>
        </w:rPr>
        <w:t>Occupational and Environmental Medicine</w:t>
      </w:r>
      <w:r>
        <w:t xml:space="preserve">, </w:t>
      </w:r>
      <w:r>
        <w:rPr>
          <w:i/>
          <w:iCs/>
        </w:rPr>
        <w:t>32</w:t>
      </w:r>
      <w:r>
        <w:t xml:space="preserve">(2), 115–118. </w:t>
      </w:r>
      <w:hyperlink r:id="rId15" w:history="1">
        <w:r w:rsidRPr="00617305">
          <w:rPr>
            <w:rStyle w:val="Hyperlink"/>
          </w:rPr>
          <w:t>https://doi.org/10.1136/oem.32.2.115</w:t>
        </w:r>
      </w:hyperlink>
    </w:p>
    <w:p w14:paraId="63F24D95" w14:textId="0FC31C0B" w:rsidR="005B0503" w:rsidRDefault="005B0503" w:rsidP="005B0503">
      <w:pPr>
        <w:spacing w:line="480" w:lineRule="auto"/>
        <w:ind w:left="450" w:hanging="450"/>
      </w:pPr>
      <w:r>
        <w:t xml:space="preserve">Davis, G. L. (1974). Carboxyhemoglobin in Volunteer Blood Donors. </w:t>
      </w:r>
      <w:r>
        <w:rPr>
          <w:i/>
          <w:iCs/>
        </w:rPr>
        <w:t>JAMA: The Journal of the American Medical Association</w:t>
      </w:r>
      <w:r>
        <w:t xml:space="preserve">, </w:t>
      </w:r>
      <w:r>
        <w:rPr>
          <w:i/>
          <w:iCs/>
        </w:rPr>
        <w:t>230</w:t>
      </w:r>
      <w:r>
        <w:t xml:space="preserve">(7), 996. </w:t>
      </w:r>
      <w:hyperlink r:id="rId16" w:history="1">
        <w:r w:rsidRPr="00617305">
          <w:rPr>
            <w:rStyle w:val="Hyperlink"/>
          </w:rPr>
          <w:t>https://doi.org/10.1001/jama.1974.03240070030021</w:t>
        </w:r>
      </w:hyperlink>
      <w:r>
        <w:t xml:space="preserve"> </w:t>
      </w:r>
    </w:p>
    <w:p w14:paraId="1DC99BF1" w14:textId="5544E83F" w:rsidR="005B0503" w:rsidRDefault="004C5D17" w:rsidP="005B0503">
      <w:pPr>
        <w:spacing w:line="480" w:lineRule="auto"/>
        <w:ind w:left="450" w:hanging="450"/>
        <w:rPr>
          <w:rStyle w:val="Hyperlink"/>
        </w:rPr>
      </w:pPr>
      <w:r>
        <w:t xml:space="preserve">DeSimone, R. A., Hayden, J. A., Mazur, C. A., Vasovic, L. V., Sachais, B. S., Zhao, Z., … Cushing, M. M. (2019). Red </w:t>
      </w:r>
      <w:r w:rsidR="00961652">
        <w:t>B</w:t>
      </w:r>
      <w:r>
        <w:t xml:space="preserve">lood </w:t>
      </w:r>
      <w:r w:rsidR="00961652">
        <w:t>C</w:t>
      </w:r>
      <w:r>
        <w:t xml:space="preserve">ells </w:t>
      </w:r>
      <w:r w:rsidR="00961652">
        <w:t>D</w:t>
      </w:r>
      <w:r>
        <w:t xml:space="preserve">onated by </w:t>
      </w:r>
      <w:r w:rsidR="00961652">
        <w:t>S</w:t>
      </w:r>
      <w:r>
        <w:t xml:space="preserve">mokers: A pilot </w:t>
      </w:r>
      <w:r w:rsidR="00961652">
        <w:t>I</w:t>
      </w:r>
      <w:r>
        <w:t xml:space="preserve">nvestigation of </w:t>
      </w:r>
      <w:r w:rsidR="00961652">
        <w:t>R</w:t>
      </w:r>
      <w:r>
        <w:t xml:space="preserve">ecipient </w:t>
      </w:r>
      <w:r w:rsidR="00961652">
        <w:t>T</w:t>
      </w:r>
      <w:r>
        <w:t xml:space="preserve">ransfusion </w:t>
      </w:r>
      <w:r w:rsidR="00961652">
        <w:t>O</w:t>
      </w:r>
      <w:r>
        <w:t xml:space="preserve">utcomes. </w:t>
      </w:r>
      <w:r>
        <w:rPr>
          <w:i/>
          <w:iCs/>
        </w:rPr>
        <w:t>Transfusion</w:t>
      </w:r>
      <w:r>
        <w:t xml:space="preserve">, </w:t>
      </w:r>
      <w:r>
        <w:rPr>
          <w:i/>
          <w:iCs/>
        </w:rPr>
        <w:t>59</w:t>
      </w:r>
      <w:r>
        <w:t xml:space="preserve">(8), 2537–2543. </w:t>
      </w:r>
      <w:hyperlink r:id="rId17" w:history="1">
        <w:r w:rsidRPr="00617305">
          <w:rPr>
            <w:rStyle w:val="Hyperlink"/>
          </w:rPr>
          <w:t>https://doi.org/10.1111/trf.15339</w:t>
        </w:r>
      </w:hyperlink>
      <w:bookmarkStart w:id="3" w:name="_Ref19368091"/>
      <w:bookmarkEnd w:id="1"/>
    </w:p>
    <w:p w14:paraId="08F10F6C" w14:textId="42B6DC96" w:rsidR="005B0503" w:rsidRDefault="005B0503" w:rsidP="005B0503">
      <w:pPr>
        <w:spacing w:line="480" w:lineRule="auto"/>
        <w:ind w:left="450" w:hanging="450"/>
        <w:rPr>
          <w:rStyle w:val="Hyperlink"/>
        </w:rPr>
      </w:pPr>
      <w:r>
        <w:t xml:space="preserve">Goldstein, M. (2008). Carbon Monoxide Poisoning. </w:t>
      </w:r>
      <w:r>
        <w:rPr>
          <w:i/>
          <w:iCs/>
        </w:rPr>
        <w:t>Journal of Emergency Nursing</w:t>
      </w:r>
      <w:r>
        <w:t xml:space="preserve">, </w:t>
      </w:r>
      <w:r>
        <w:rPr>
          <w:i/>
          <w:iCs/>
        </w:rPr>
        <w:t>34</w:t>
      </w:r>
      <w:r>
        <w:t xml:space="preserve">(6), 538–542. </w:t>
      </w:r>
      <w:hyperlink r:id="rId18" w:history="1">
        <w:r w:rsidRPr="00617305">
          <w:rPr>
            <w:rStyle w:val="Hyperlink"/>
          </w:rPr>
          <w:t>https://doi.org/10.1016/j.jen.2007.11.014</w:t>
        </w:r>
      </w:hyperlink>
    </w:p>
    <w:p w14:paraId="19DAE050" w14:textId="6916671A" w:rsidR="00032F51" w:rsidRDefault="005B0503" w:rsidP="00032F51">
      <w:pPr>
        <w:spacing w:line="480" w:lineRule="auto"/>
        <w:ind w:left="450" w:hanging="450"/>
        <w:rPr>
          <w:rStyle w:val="Hyperlink"/>
        </w:rPr>
      </w:pPr>
      <w:r>
        <w:t xml:space="preserve">Masilamani, V., AlZahrani, K., Devanesan, S., AlQahtani, H., &amp; AlSalhi, M. S. (2016). Smoking Induced Hemolysis: Spectral and </w:t>
      </w:r>
      <w:r w:rsidR="00961652">
        <w:t>M</w:t>
      </w:r>
      <w:r>
        <w:t xml:space="preserve">icroscopic </w:t>
      </w:r>
      <w:r w:rsidR="00961652">
        <w:t>I</w:t>
      </w:r>
      <w:r>
        <w:t xml:space="preserve">nvestigations. </w:t>
      </w:r>
      <w:r>
        <w:rPr>
          <w:i/>
          <w:iCs/>
        </w:rPr>
        <w:t>Scientific Reports</w:t>
      </w:r>
      <w:r>
        <w:t xml:space="preserve">, </w:t>
      </w:r>
      <w:r>
        <w:rPr>
          <w:i/>
          <w:iCs/>
        </w:rPr>
        <w:t>6</w:t>
      </w:r>
      <w:r>
        <w:t xml:space="preserve">(1). </w:t>
      </w:r>
      <w:hyperlink r:id="rId19" w:history="1">
        <w:r w:rsidRPr="00617305">
          <w:rPr>
            <w:rStyle w:val="Hyperlink"/>
          </w:rPr>
          <w:t>https://doi.org/10.1038/srep21095</w:t>
        </w:r>
      </w:hyperlink>
    </w:p>
    <w:p w14:paraId="0D4F2713" w14:textId="77DFB609" w:rsidR="006B417B" w:rsidRPr="004D24FD" w:rsidRDefault="00032F51" w:rsidP="00CE2C99">
      <w:pPr>
        <w:spacing w:line="480" w:lineRule="auto"/>
        <w:ind w:left="450" w:hanging="450"/>
      </w:pPr>
      <w:r>
        <w:t xml:space="preserve">Stedman, R. L. (1968). Chemical </w:t>
      </w:r>
      <w:r w:rsidR="00961652">
        <w:t>C</w:t>
      </w:r>
      <w:r>
        <w:t xml:space="preserve">omposition of </w:t>
      </w:r>
      <w:r w:rsidR="00961652">
        <w:t>T</w:t>
      </w:r>
      <w:r>
        <w:t xml:space="preserve">obacco and </w:t>
      </w:r>
      <w:r w:rsidR="00961652">
        <w:t>T</w:t>
      </w:r>
      <w:r>
        <w:t xml:space="preserve">obacco </w:t>
      </w:r>
      <w:r w:rsidR="00961652">
        <w:t>S</w:t>
      </w:r>
      <w:r>
        <w:t xml:space="preserve">moke. </w:t>
      </w:r>
      <w:r>
        <w:rPr>
          <w:i/>
          <w:iCs/>
        </w:rPr>
        <w:t>Chemical Reviews</w:t>
      </w:r>
      <w:r>
        <w:t xml:space="preserve">, </w:t>
      </w:r>
      <w:r>
        <w:rPr>
          <w:i/>
          <w:iCs/>
        </w:rPr>
        <w:t>68</w:t>
      </w:r>
      <w:r>
        <w:t xml:space="preserve">(2), 153–207. </w:t>
      </w:r>
      <w:hyperlink r:id="rId20" w:history="1">
        <w:r w:rsidR="003D3936" w:rsidRPr="00617305">
          <w:rPr>
            <w:rStyle w:val="Hyperlink"/>
          </w:rPr>
          <w:t>https://doi.org/10.1021/cr60252a002</w:t>
        </w:r>
      </w:hyperlink>
      <w:bookmarkEnd w:id="2"/>
      <w:bookmarkEnd w:id="3"/>
    </w:p>
    <w:sectPr w:rsidR="006B417B" w:rsidRPr="004D24FD" w:rsidSect="002B2EA7">
      <w:pgSz w:w="12240" w:h="15840" w:code="1"/>
      <w:pgMar w:top="1440" w:right="1440" w:bottom="1440" w:left="1440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9CA3D7" w14:textId="77777777" w:rsidR="00B5032B" w:rsidRDefault="00B5032B">
      <w:r>
        <w:separator/>
      </w:r>
    </w:p>
  </w:endnote>
  <w:endnote w:type="continuationSeparator" w:id="0">
    <w:p w14:paraId="7E5D9297" w14:textId="77777777" w:rsidR="00B5032B" w:rsidRDefault="00B50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3603C" w14:textId="77777777" w:rsidR="00B5032B" w:rsidRDefault="00B5032B">
      <w:r>
        <w:separator/>
      </w:r>
    </w:p>
  </w:footnote>
  <w:footnote w:type="continuationSeparator" w:id="0">
    <w:p w14:paraId="73FF3CA8" w14:textId="77777777" w:rsidR="00B5032B" w:rsidRDefault="00B50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98279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3A3323" w14:textId="09FA619C" w:rsidR="00FD423D" w:rsidRPr="00E9738A" w:rsidRDefault="00B2051F" w:rsidP="00B2051F">
        <w:pPr>
          <w:pStyle w:val="Header"/>
          <w:tabs>
            <w:tab w:val="clear" w:pos="8640"/>
            <w:tab w:val="right" w:pos="9360"/>
          </w:tabs>
        </w:pPr>
        <w:r>
          <w:rPr>
            <w:bCs/>
            <w:szCs w:val="22"/>
          </w:rPr>
          <w:t>EFFECTIVENESS OF</w:t>
        </w:r>
        <w:r w:rsidR="008A4789">
          <w:rPr>
            <w:bCs/>
            <w:szCs w:val="22"/>
          </w:rPr>
          <w:t xml:space="preserve"> </w:t>
        </w:r>
        <w:r>
          <w:rPr>
            <w:bCs/>
            <w:szCs w:val="22"/>
          </w:rPr>
          <w:t>DONATIONS FROM ACTIVE SMOKERS</w:t>
        </w:r>
        <w:r w:rsidR="00E9738A">
          <w:tab/>
        </w:r>
        <w:r w:rsidR="00E9738A">
          <w:fldChar w:fldCharType="begin"/>
        </w:r>
        <w:r w:rsidR="00E9738A">
          <w:instrText xml:space="preserve"> PAGE   \* MERGEFORMAT </w:instrText>
        </w:r>
        <w:r w:rsidR="00E9738A">
          <w:fldChar w:fldCharType="separate"/>
        </w:r>
        <w:r w:rsidR="00E9738A">
          <w:rPr>
            <w:noProof/>
          </w:rPr>
          <w:t>2</w:t>
        </w:r>
        <w:r w:rsidR="00E9738A"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81C785" w14:textId="06F28778" w:rsidR="00B2051F" w:rsidRPr="00B2051F" w:rsidRDefault="007B65F1" w:rsidP="00B2051F">
    <w:pPr>
      <w:tabs>
        <w:tab w:val="right" w:pos="9360"/>
      </w:tabs>
      <w:rPr>
        <w:bCs/>
        <w:szCs w:val="22"/>
      </w:rPr>
    </w:pPr>
    <w:r>
      <w:rPr>
        <w:bCs/>
        <w:szCs w:val="22"/>
      </w:rPr>
      <w:t xml:space="preserve">Running head: </w:t>
    </w:r>
    <w:r w:rsidR="00B2051F">
      <w:rPr>
        <w:bCs/>
        <w:szCs w:val="22"/>
      </w:rPr>
      <w:t>EFFECTIVENESS OF DONATIONS FROM ACTIVE SMOKERS</w:t>
    </w:r>
    <w:r w:rsidR="00B2051F">
      <w:rPr>
        <w:bCs/>
        <w:szCs w:val="22"/>
      </w:rPr>
      <w:tab/>
    </w:r>
    <w:r w:rsidR="00B2051F" w:rsidRPr="00B2051F">
      <w:rPr>
        <w:bCs/>
        <w:szCs w:val="22"/>
      </w:rPr>
      <w:fldChar w:fldCharType="begin"/>
    </w:r>
    <w:r w:rsidR="00B2051F" w:rsidRPr="00B2051F">
      <w:rPr>
        <w:bCs/>
        <w:szCs w:val="22"/>
      </w:rPr>
      <w:instrText xml:space="preserve"> PAGE   \* MERGEFORMAT </w:instrText>
    </w:r>
    <w:r w:rsidR="00B2051F" w:rsidRPr="00B2051F">
      <w:rPr>
        <w:bCs/>
        <w:szCs w:val="22"/>
      </w:rPr>
      <w:fldChar w:fldCharType="separate"/>
    </w:r>
    <w:r w:rsidR="00B2051F" w:rsidRPr="00B2051F">
      <w:rPr>
        <w:bCs/>
        <w:noProof/>
        <w:szCs w:val="22"/>
      </w:rPr>
      <w:t>1</w:t>
    </w:r>
    <w:r w:rsidR="00B2051F" w:rsidRPr="00B2051F">
      <w:rPr>
        <w:bCs/>
        <w:noProof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F256B"/>
    <w:multiLevelType w:val="hybridMultilevel"/>
    <w:tmpl w:val="4F447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7B"/>
    <w:rsid w:val="00000E37"/>
    <w:rsid w:val="00017C2E"/>
    <w:rsid w:val="00023289"/>
    <w:rsid w:val="00027A77"/>
    <w:rsid w:val="00032CBC"/>
    <w:rsid w:val="00032F51"/>
    <w:rsid w:val="00035D6F"/>
    <w:rsid w:val="00035FDE"/>
    <w:rsid w:val="00037626"/>
    <w:rsid w:val="000401C5"/>
    <w:rsid w:val="000420C3"/>
    <w:rsid w:val="0005693E"/>
    <w:rsid w:val="000575EB"/>
    <w:rsid w:val="00065D15"/>
    <w:rsid w:val="0007009D"/>
    <w:rsid w:val="0007237A"/>
    <w:rsid w:val="00083BE2"/>
    <w:rsid w:val="00092843"/>
    <w:rsid w:val="000A0832"/>
    <w:rsid w:val="000A47D7"/>
    <w:rsid w:val="000A76E2"/>
    <w:rsid w:val="000B51F7"/>
    <w:rsid w:val="000B5F99"/>
    <w:rsid w:val="000E1852"/>
    <w:rsid w:val="00104DA3"/>
    <w:rsid w:val="00107C09"/>
    <w:rsid w:val="00110296"/>
    <w:rsid w:val="00120016"/>
    <w:rsid w:val="00127CE0"/>
    <w:rsid w:val="00134411"/>
    <w:rsid w:val="00146840"/>
    <w:rsid w:val="001545D5"/>
    <w:rsid w:val="00161EB4"/>
    <w:rsid w:val="00164A43"/>
    <w:rsid w:val="00166A5D"/>
    <w:rsid w:val="001941E5"/>
    <w:rsid w:val="00195181"/>
    <w:rsid w:val="00196388"/>
    <w:rsid w:val="001C66CD"/>
    <w:rsid w:val="001C7310"/>
    <w:rsid w:val="001D4559"/>
    <w:rsid w:val="001F216A"/>
    <w:rsid w:val="00203C35"/>
    <w:rsid w:val="0022332E"/>
    <w:rsid w:val="00225FCA"/>
    <w:rsid w:val="00234ED4"/>
    <w:rsid w:val="0023694C"/>
    <w:rsid w:val="002412B2"/>
    <w:rsid w:val="002420CD"/>
    <w:rsid w:val="00256CFB"/>
    <w:rsid w:val="00267445"/>
    <w:rsid w:val="002770DF"/>
    <w:rsid w:val="00286E32"/>
    <w:rsid w:val="002A62C7"/>
    <w:rsid w:val="002B2EA7"/>
    <w:rsid w:val="002C12A2"/>
    <w:rsid w:val="002C33DD"/>
    <w:rsid w:val="002C66F0"/>
    <w:rsid w:val="002D5108"/>
    <w:rsid w:val="002D6B35"/>
    <w:rsid w:val="002E0545"/>
    <w:rsid w:val="002E4603"/>
    <w:rsid w:val="002E5505"/>
    <w:rsid w:val="002E5CAA"/>
    <w:rsid w:val="002F0C9F"/>
    <w:rsid w:val="002F4DE4"/>
    <w:rsid w:val="00300BC5"/>
    <w:rsid w:val="00306F22"/>
    <w:rsid w:val="00307717"/>
    <w:rsid w:val="00311A16"/>
    <w:rsid w:val="003141B7"/>
    <w:rsid w:val="00322C1F"/>
    <w:rsid w:val="00322D04"/>
    <w:rsid w:val="00324343"/>
    <w:rsid w:val="00332795"/>
    <w:rsid w:val="00334D10"/>
    <w:rsid w:val="00342FD8"/>
    <w:rsid w:val="00344162"/>
    <w:rsid w:val="003467B9"/>
    <w:rsid w:val="003668E0"/>
    <w:rsid w:val="00371958"/>
    <w:rsid w:val="0037525C"/>
    <w:rsid w:val="00391BDF"/>
    <w:rsid w:val="00392D9C"/>
    <w:rsid w:val="00393E81"/>
    <w:rsid w:val="00396069"/>
    <w:rsid w:val="003B0125"/>
    <w:rsid w:val="003B6C68"/>
    <w:rsid w:val="003B7B96"/>
    <w:rsid w:val="003D1661"/>
    <w:rsid w:val="003D3936"/>
    <w:rsid w:val="003D4247"/>
    <w:rsid w:val="003D470E"/>
    <w:rsid w:val="003D4A46"/>
    <w:rsid w:val="003F459C"/>
    <w:rsid w:val="004002F8"/>
    <w:rsid w:val="004163AC"/>
    <w:rsid w:val="00416CDF"/>
    <w:rsid w:val="004211BF"/>
    <w:rsid w:val="004322B7"/>
    <w:rsid w:val="00444A32"/>
    <w:rsid w:val="004521CC"/>
    <w:rsid w:val="00453F47"/>
    <w:rsid w:val="00484567"/>
    <w:rsid w:val="0049577B"/>
    <w:rsid w:val="004A3914"/>
    <w:rsid w:val="004A793E"/>
    <w:rsid w:val="004C5D17"/>
    <w:rsid w:val="004C6612"/>
    <w:rsid w:val="004D24C0"/>
    <w:rsid w:val="004D24FD"/>
    <w:rsid w:val="004D6878"/>
    <w:rsid w:val="004E08DD"/>
    <w:rsid w:val="00501102"/>
    <w:rsid w:val="0050465C"/>
    <w:rsid w:val="005132E0"/>
    <w:rsid w:val="0051467A"/>
    <w:rsid w:val="00515D3D"/>
    <w:rsid w:val="005234AD"/>
    <w:rsid w:val="00535D22"/>
    <w:rsid w:val="00537A46"/>
    <w:rsid w:val="005410C1"/>
    <w:rsid w:val="0054594D"/>
    <w:rsid w:val="005475EE"/>
    <w:rsid w:val="00553AAD"/>
    <w:rsid w:val="00556EB4"/>
    <w:rsid w:val="00557648"/>
    <w:rsid w:val="0057302A"/>
    <w:rsid w:val="005823E7"/>
    <w:rsid w:val="00585637"/>
    <w:rsid w:val="005964B8"/>
    <w:rsid w:val="005A6590"/>
    <w:rsid w:val="005B0503"/>
    <w:rsid w:val="005B083B"/>
    <w:rsid w:val="005B3A9F"/>
    <w:rsid w:val="005D0D43"/>
    <w:rsid w:val="005D4CFF"/>
    <w:rsid w:val="005E7210"/>
    <w:rsid w:val="00604F66"/>
    <w:rsid w:val="006112A9"/>
    <w:rsid w:val="00615EF9"/>
    <w:rsid w:val="006245FB"/>
    <w:rsid w:val="00625807"/>
    <w:rsid w:val="006337B8"/>
    <w:rsid w:val="006400A1"/>
    <w:rsid w:val="00644C99"/>
    <w:rsid w:val="006472AD"/>
    <w:rsid w:val="00655382"/>
    <w:rsid w:val="0065584D"/>
    <w:rsid w:val="00656C64"/>
    <w:rsid w:val="00662BDA"/>
    <w:rsid w:val="00663F5F"/>
    <w:rsid w:val="00667F0A"/>
    <w:rsid w:val="00673898"/>
    <w:rsid w:val="0067699E"/>
    <w:rsid w:val="00676CE5"/>
    <w:rsid w:val="006826F2"/>
    <w:rsid w:val="00692AE8"/>
    <w:rsid w:val="00693FD0"/>
    <w:rsid w:val="006B3288"/>
    <w:rsid w:val="006B417B"/>
    <w:rsid w:val="006B71C8"/>
    <w:rsid w:val="006C4B9D"/>
    <w:rsid w:val="006D772D"/>
    <w:rsid w:val="006E2F03"/>
    <w:rsid w:val="006E74A5"/>
    <w:rsid w:val="00704F11"/>
    <w:rsid w:val="007126C3"/>
    <w:rsid w:val="00720DF1"/>
    <w:rsid w:val="00720F16"/>
    <w:rsid w:val="00727184"/>
    <w:rsid w:val="00730049"/>
    <w:rsid w:val="007471A4"/>
    <w:rsid w:val="007521A9"/>
    <w:rsid w:val="00754E29"/>
    <w:rsid w:val="00756950"/>
    <w:rsid w:val="007614BB"/>
    <w:rsid w:val="007717CB"/>
    <w:rsid w:val="00786C2F"/>
    <w:rsid w:val="007B65F1"/>
    <w:rsid w:val="007B73E1"/>
    <w:rsid w:val="007C4B05"/>
    <w:rsid w:val="007E41F1"/>
    <w:rsid w:val="007F1A58"/>
    <w:rsid w:val="007F20A9"/>
    <w:rsid w:val="007F354E"/>
    <w:rsid w:val="007F6555"/>
    <w:rsid w:val="00801239"/>
    <w:rsid w:val="00804C8C"/>
    <w:rsid w:val="00806112"/>
    <w:rsid w:val="008140AC"/>
    <w:rsid w:val="008143C7"/>
    <w:rsid w:val="00820DB3"/>
    <w:rsid w:val="00836844"/>
    <w:rsid w:val="008370AC"/>
    <w:rsid w:val="0087326F"/>
    <w:rsid w:val="00875370"/>
    <w:rsid w:val="00877DB2"/>
    <w:rsid w:val="00883A30"/>
    <w:rsid w:val="008843B3"/>
    <w:rsid w:val="00884EEA"/>
    <w:rsid w:val="00886C2D"/>
    <w:rsid w:val="008907FB"/>
    <w:rsid w:val="00890E9F"/>
    <w:rsid w:val="008915A1"/>
    <w:rsid w:val="00892A4A"/>
    <w:rsid w:val="008A4789"/>
    <w:rsid w:val="008C5229"/>
    <w:rsid w:val="008C6ED2"/>
    <w:rsid w:val="008D05BE"/>
    <w:rsid w:val="008D1B9B"/>
    <w:rsid w:val="008E015E"/>
    <w:rsid w:val="008E35AA"/>
    <w:rsid w:val="008E75BC"/>
    <w:rsid w:val="008F0979"/>
    <w:rsid w:val="008F5B6F"/>
    <w:rsid w:val="009034F6"/>
    <w:rsid w:val="00903C0E"/>
    <w:rsid w:val="00910AC2"/>
    <w:rsid w:val="00910E85"/>
    <w:rsid w:val="00926C5D"/>
    <w:rsid w:val="009400AF"/>
    <w:rsid w:val="00960793"/>
    <w:rsid w:val="00961652"/>
    <w:rsid w:val="00970A48"/>
    <w:rsid w:val="009812D8"/>
    <w:rsid w:val="0099280E"/>
    <w:rsid w:val="00995B95"/>
    <w:rsid w:val="009A6539"/>
    <w:rsid w:val="009B41A4"/>
    <w:rsid w:val="009B7D8A"/>
    <w:rsid w:val="009C013F"/>
    <w:rsid w:val="009C7ECF"/>
    <w:rsid w:val="009D18D8"/>
    <w:rsid w:val="009D5C52"/>
    <w:rsid w:val="009F06FF"/>
    <w:rsid w:val="009F58EA"/>
    <w:rsid w:val="009F5DBF"/>
    <w:rsid w:val="00A05105"/>
    <w:rsid w:val="00A074FA"/>
    <w:rsid w:val="00A11C7E"/>
    <w:rsid w:val="00A22BBD"/>
    <w:rsid w:val="00A434C2"/>
    <w:rsid w:val="00A52250"/>
    <w:rsid w:val="00A728BE"/>
    <w:rsid w:val="00A7430F"/>
    <w:rsid w:val="00A92836"/>
    <w:rsid w:val="00A92A1A"/>
    <w:rsid w:val="00AA3501"/>
    <w:rsid w:val="00AB0C43"/>
    <w:rsid w:val="00AB2789"/>
    <w:rsid w:val="00AB31D2"/>
    <w:rsid w:val="00AB72FC"/>
    <w:rsid w:val="00AD3A8D"/>
    <w:rsid w:val="00AE7D1A"/>
    <w:rsid w:val="00B025B7"/>
    <w:rsid w:val="00B04996"/>
    <w:rsid w:val="00B10463"/>
    <w:rsid w:val="00B10B80"/>
    <w:rsid w:val="00B13F06"/>
    <w:rsid w:val="00B1511C"/>
    <w:rsid w:val="00B162D9"/>
    <w:rsid w:val="00B2051F"/>
    <w:rsid w:val="00B234B1"/>
    <w:rsid w:val="00B377C2"/>
    <w:rsid w:val="00B47572"/>
    <w:rsid w:val="00B5032B"/>
    <w:rsid w:val="00B553AD"/>
    <w:rsid w:val="00B624DE"/>
    <w:rsid w:val="00B9086A"/>
    <w:rsid w:val="00BA2578"/>
    <w:rsid w:val="00BB512A"/>
    <w:rsid w:val="00BC3357"/>
    <w:rsid w:val="00BD00CC"/>
    <w:rsid w:val="00BE4BAF"/>
    <w:rsid w:val="00BE6E8F"/>
    <w:rsid w:val="00C00693"/>
    <w:rsid w:val="00C13152"/>
    <w:rsid w:val="00C13681"/>
    <w:rsid w:val="00C34B49"/>
    <w:rsid w:val="00C35FF1"/>
    <w:rsid w:val="00C36D8D"/>
    <w:rsid w:val="00C4449C"/>
    <w:rsid w:val="00C47FF1"/>
    <w:rsid w:val="00C722E7"/>
    <w:rsid w:val="00C80254"/>
    <w:rsid w:val="00C94B8A"/>
    <w:rsid w:val="00C963C1"/>
    <w:rsid w:val="00CB4ED9"/>
    <w:rsid w:val="00CB635F"/>
    <w:rsid w:val="00CB6392"/>
    <w:rsid w:val="00CB6845"/>
    <w:rsid w:val="00CE2C99"/>
    <w:rsid w:val="00CE59FF"/>
    <w:rsid w:val="00CF0C65"/>
    <w:rsid w:val="00CF3653"/>
    <w:rsid w:val="00CF4DC9"/>
    <w:rsid w:val="00CF584D"/>
    <w:rsid w:val="00D021E6"/>
    <w:rsid w:val="00D26C38"/>
    <w:rsid w:val="00D502D8"/>
    <w:rsid w:val="00D5490A"/>
    <w:rsid w:val="00D671E0"/>
    <w:rsid w:val="00D76524"/>
    <w:rsid w:val="00D85681"/>
    <w:rsid w:val="00D96486"/>
    <w:rsid w:val="00DA467A"/>
    <w:rsid w:val="00DB04C7"/>
    <w:rsid w:val="00DB1F93"/>
    <w:rsid w:val="00DB670E"/>
    <w:rsid w:val="00DE15D3"/>
    <w:rsid w:val="00DE3B12"/>
    <w:rsid w:val="00DE3DB6"/>
    <w:rsid w:val="00DE639F"/>
    <w:rsid w:val="00DF5AD1"/>
    <w:rsid w:val="00E009DB"/>
    <w:rsid w:val="00E0293E"/>
    <w:rsid w:val="00E10829"/>
    <w:rsid w:val="00E13307"/>
    <w:rsid w:val="00E26E8C"/>
    <w:rsid w:val="00E27184"/>
    <w:rsid w:val="00E33A5A"/>
    <w:rsid w:val="00E4589E"/>
    <w:rsid w:val="00E5019B"/>
    <w:rsid w:val="00E52068"/>
    <w:rsid w:val="00E53063"/>
    <w:rsid w:val="00E70C82"/>
    <w:rsid w:val="00E8335E"/>
    <w:rsid w:val="00E940FF"/>
    <w:rsid w:val="00E9738A"/>
    <w:rsid w:val="00EA4411"/>
    <w:rsid w:val="00EC4426"/>
    <w:rsid w:val="00ED1320"/>
    <w:rsid w:val="00ED6AD0"/>
    <w:rsid w:val="00EE1958"/>
    <w:rsid w:val="00EE5649"/>
    <w:rsid w:val="00EF16FF"/>
    <w:rsid w:val="00EF1BAA"/>
    <w:rsid w:val="00EF61D2"/>
    <w:rsid w:val="00F046C1"/>
    <w:rsid w:val="00F06ED7"/>
    <w:rsid w:val="00F17030"/>
    <w:rsid w:val="00F26110"/>
    <w:rsid w:val="00F31A24"/>
    <w:rsid w:val="00F4653B"/>
    <w:rsid w:val="00F46AE8"/>
    <w:rsid w:val="00F55B00"/>
    <w:rsid w:val="00F56C68"/>
    <w:rsid w:val="00F71246"/>
    <w:rsid w:val="00F721AA"/>
    <w:rsid w:val="00F82E4F"/>
    <w:rsid w:val="00F9040D"/>
    <w:rsid w:val="00F94265"/>
    <w:rsid w:val="00F97118"/>
    <w:rsid w:val="00FA0C99"/>
    <w:rsid w:val="00FB63A2"/>
    <w:rsid w:val="00FC514E"/>
    <w:rsid w:val="00FD1B1A"/>
    <w:rsid w:val="00FD423D"/>
    <w:rsid w:val="00FD4CF9"/>
    <w:rsid w:val="00FD6A64"/>
    <w:rsid w:val="00FD6DB9"/>
    <w:rsid w:val="00FD7A21"/>
    <w:rsid w:val="00FE13BC"/>
    <w:rsid w:val="00FE1B0E"/>
    <w:rsid w:val="00FE2CF2"/>
    <w:rsid w:val="00FE339B"/>
    <w:rsid w:val="00FE5493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8ED7A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B41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B417B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EE564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EE564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C5D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5D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300BC5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E9738A"/>
    <w:rPr>
      <w:sz w:val="24"/>
      <w:szCs w:val="24"/>
    </w:rPr>
  </w:style>
  <w:style w:type="character" w:styleId="CommentReference">
    <w:name w:val="annotation reference"/>
    <w:basedOn w:val="DefaultParagraphFont"/>
    <w:rsid w:val="00B553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53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553AD"/>
  </w:style>
  <w:style w:type="paragraph" w:styleId="CommentSubject">
    <w:name w:val="annotation subject"/>
    <w:basedOn w:val="CommentText"/>
    <w:next w:val="CommentText"/>
    <w:link w:val="CommentSubjectChar"/>
    <w:rsid w:val="00B55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5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2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5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4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8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1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abb.org/tm/coi/Pages/default.aspx" TargetMode="External"/><Relationship Id="rId18" Type="http://schemas.openxmlformats.org/officeDocument/2006/relationships/hyperlink" Target="https://doi.org/10.1016/j.jen.2007.11.014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doi.org/10.1111/trf.1533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01/jama.1974.03240070030021" TargetMode="External"/><Relationship Id="rId20" Type="http://schemas.openxmlformats.org/officeDocument/2006/relationships/hyperlink" Target="https://doi.org/10.1021/cr60252a00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doi.org/10.1136/oem.32.2.11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doi.org/10.1038/srep2109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1371/journal.pone.020410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65F83AE032294CABEB9C14158512E7" ma:contentTypeVersion="13" ma:contentTypeDescription="Create a new document." ma:contentTypeScope="" ma:versionID="88bb1987c401d3857eb7569b43c36783">
  <xsd:schema xmlns:xsd="http://www.w3.org/2001/XMLSchema" xmlns:xs="http://www.w3.org/2001/XMLSchema" xmlns:p="http://schemas.microsoft.com/office/2006/metadata/properties" xmlns:ns3="b01aa8b5-e110-443f-a235-a95527d9fd6e" xmlns:ns4="3da52b32-4fbc-4571-af92-66a929dbe00d" targetNamespace="http://schemas.microsoft.com/office/2006/metadata/properties" ma:root="true" ma:fieldsID="2260bb47f10d739fb140cef98ba3589d" ns3:_="" ns4:_="">
    <xsd:import namespace="b01aa8b5-e110-443f-a235-a95527d9fd6e"/>
    <xsd:import namespace="3da52b32-4fbc-4571-af92-66a929dbe0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aa8b5-e110-443f-a235-a95527d9f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52b32-4fbc-4571-af92-66a929dbe0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4B8D-9B77-4689-AFE4-F32AA08F3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1aa8b5-e110-443f-a235-a95527d9fd6e"/>
    <ds:schemaRef ds:uri="3da52b32-4fbc-4571-af92-66a929dbe0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AE053D-9ACE-4E68-BE24-79179772CD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88CC9-892A-48CE-A7FB-71EA3649EB06}">
  <ds:schemaRefs>
    <ds:schemaRef ds:uri="http://purl.org/dc/terms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3da52b32-4fbc-4571-af92-66a929dbe00d"/>
    <ds:schemaRef ds:uri="b01aa8b5-e110-443f-a235-a95527d9fd6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AA7415F-F5CC-4956-9BF8-9B10FD5D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1324</Words>
  <Characters>8201</Characters>
  <Application>Microsoft Office Word</Application>
  <DocSecurity>4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2020-06-15T18:34:00Z</dcterms:created>
  <dcterms:modified xsi:type="dcterms:W3CDTF">2020-06-15T18:34:00Z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0x0101001465F83AE032294CABEB9C14158512E7</vt:lpwstr>
  </property>
</Properties>
</file>