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D7" w:rsidRPr="00D45C3E" w:rsidRDefault="00D712DD" w:rsidP="005F4842">
      <w:pPr>
        <w:pStyle w:val="Default"/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5C3E">
        <w:rPr>
          <w:rFonts w:ascii="Times New Roman" w:hAnsi="Times New Roman" w:cs="Times New Roman"/>
          <w:b/>
          <w:sz w:val="36"/>
          <w:szCs w:val="36"/>
        </w:rPr>
        <w:t>Heart of America Association of Blood Banks</w:t>
      </w:r>
    </w:p>
    <w:p w:rsidR="000008F5" w:rsidRPr="00D45C3E" w:rsidRDefault="006E3FD7" w:rsidP="006E3FD7">
      <w:pPr>
        <w:spacing w:after="0"/>
        <w:jc w:val="center"/>
        <w:rPr>
          <w:b/>
          <w:sz w:val="36"/>
          <w:szCs w:val="36"/>
        </w:rPr>
      </w:pPr>
      <w:r w:rsidRPr="00D45C3E">
        <w:rPr>
          <w:b/>
          <w:sz w:val="36"/>
          <w:szCs w:val="36"/>
        </w:rPr>
        <w:t xml:space="preserve">Student Research </w:t>
      </w:r>
      <w:r w:rsidR="00D712DD" w:rsidRPr="00D45C3E">
        <w:rPr>
          <w:b/>
          <w:sz w:val="36"/>
          <w:szCs w:val="36"/>
        </w:rPr>
        <w:t>Essay</w:t>
      </w:r>
      <w:r w:rsidR="00C741A5" w:rsidRPr="00D45C3E">
        <w:rPr>
          <w:b/>
          <w:sz w:val="36"/>
          <w:szCs w:val="36"/>
        </w:rPr>
        <w:br/>
      </w:r>
    </w:p>
    <w:p w:rsidR="006E3FD7" w:rsidRPr="00D45C3E" w:rsidRDefault="006E3FD7" w:rsidP="006E3FD7">
      <w:pPr>
        <w:spacing w:after="0"/>
        <w:jc w:val="center"/>
        <w:rPr>
          <w:sz w:val="36"/>
          <w:szCs w:val="36"/>
        </w:rPr>
      </w:pPr>
    </w:p>
    <w:p w:rsidR="00B01986" w:rsidRPr="00D45C3E" w:rsidRDefault="00003B3F" w:rsidP="001A232B">
      <w:pPr>
        <w:spacing w:after="240"/>
        <w:jc w:val="both"/>
        <w:rPr>
          <w:i/>
          <w:sz w:val="36"/>
          <w:szCs w:val="36"/>
        </w:rPr>
      </w:pPr>
      <w:r w:rsidRPr="00D45C3E">
        <w:rPr>
          <w:b/>
          <w:sz w:val="36"/>
          <w:szCs w:val="36"/>
        </w:rPr>
        <w:t>Potential applications of</w:t>
      </w:r>
      <w:r w:rsidR="00A36C93" w:rsidRPr="00D45C3E">
        <w:rPr>
          <w:b/>
          <w:sz w:val="36"/>
          <w:szCs w:val="36"/>
        </w:rPr>
        <w:t xml:space="preserve"> </w:t>
      </w:r>
      <w:r w:rsidR="00B01986" w:rsidRPr="00D45C3E">
        <w:rPr>
          <w:b/>
          <w:sz w:val="36"/>
          <w:szCs w:val="36"/>
        </w:rPr>
        <w:t>MALDI-</w:t>
      </w:r>
      <w:r w:rsidR="00280B4E" w:rsidRPr="00D45C3E">
        <w:rPr>
          <w:b/>
          <w:sz w:val="36"/>
          <w:szCs w:val="36"/>
        </w:rPr>
        <w:t xml:space="preserve">TOF </w:t>
      </w:r>
      <w:r w:rsidR="00752677" w:rsidRPr="00D45C3E">
        <w:rPr>
          <w:b/>
          <w:sz w:val="36"/>
          <w:szCs w:val="36"/>
        </w:rPr>
        <w:t xml:space="preserve">MS </w:t>
      </w:r>
      <w:r w:rsidRPr="00D45C3E">
        <w:rPr>
          <w:b/>
          <w:sz w:val="36"/>
          <w:szCs w:val="36"/>
        </w:rPr>
        <w:t xml:space="preserve">for </w:t>
      </w:r>
      <w:r w:rsidR="00752677" w:rsidRPr="00D45C3E">
        <w:rPr>
          <w:b/>
          <w:sz w:val="36"/>
          <w:szCs w:val="36"/>
        </w:rPr>
        <w:t>the i</w:t>
      </w:r>
      <w:r w:rsidRPr="00D45C3E">
        <w:rPr>
          <w:b/>
          <w:sz w:val="36"/>
          <w:szCs w:val="36"/>
        </w:rPr>
        <w:t>mmunohematology</w:t>
      </w:r>
      <w:r w:rsidR="00752677" w:rsidRPr="00D45C3E">
        <w:rPr>
          <w:b/>
          <w:sz w:val="36"/>
          <w:szCs w:val="36"/>
        </w:rPr>
        <w:t xml:space="preserve"> laboratory</w:t>
      </w:r>
      <w:r w:rsidR="00A4249E" w:rsidRPr="00D45C3E">
        <w:rPr>
          <w:b/>
          <w:sz w:val="36"/>
          <w:szCs w:val="36"/>
        </w:rPr>
        <w:t>:</w:t>
      </w:r>
      <w:r w:rsidR="00B0465F" w:rsidRPr="00D45C3E">
        <w:rPr>
          <w:b/>
          <w:sz w:val="36"/>
          <w:szCs w:val="36"/>
        </w:rPr>
        <w:t xml:space="preserve"> </w:t>
      </w:r>
      <w:r w:rsidR="00B0465F" w:rsidRPr="00D45C3E">
        <w:rPr>
          <w:sz w:val="36"/>
          <w:szCs w:val="36"/>
        </w:rPr>
        <w:t>C</w:t>
      </w:r>
      <w:r w:rsidR="00C86B95" w:rsidRPr="00D45C3E">
        <w:rPr>
          <w:sz w:val="36"/>
          <w:szCs w:val="36"/>
        </w:rPr>
        <w:t xml:space="preserve">an </w:t>
      </w:r>
      <w:r w:rsidR="000E4E7D" w:rsidRPr="00D45C3E">
        <w:rPr>
          <w:sz w:val="36"/>
          <w:szCs w:val="36"/>
        </w:rPr>
        <w:t xml:space="preserve">the </w:t>
      </w:r>
      <w:r w:rsidR="00C86B95" w:rsidRPr="00D45C3E">
        <w:rPr>
          <w:sz w:val="36"/>
          <w:szCs w:val="36"/>
        </w:rPr>
        <w:t xml:space="preserve">advantages of rapid identification of </w:t>
      </w:r>
      <w:r w:rsidRPr="00D45C3E">
        <w:rPr>
          <w:sz w:val="36"/>
          <w:szCs w:val="36"/>
        </w:rPr>
        <w:t>antibodies and antigens transform transfusion services</w:t>
      </w:r>
      <w:r w:rsidR="00C86B95" w:rsidRPr="00D45C3E">
        <w:rPr>
          <w:sz w:val="36"/>
          <w:szCs w:val="36"/>
        </w:rPr>
        <w:t>?</w:t>
      </w:r>
    </w:p>
    <w:p w:rsidR="008C494F" w:rsidRPr="007875DB" w:rsidRDefault="008C494F" w:rsidP="008C494F">
      <w:pPr>
        <w:spacing w:after="0"/>
        <w:jc w:val="both"/>
        <w:rPr>
          <w:sz w:val="36"/>
          <w:szCs w:val="36"/>
        </w:rPr>
      </w:pPr>
    </w:p>
    <w:p w:rsidR="005F4842" w:rsidRPr="007875DB" w:rsidRDefault="005F4842" w:rsidP="00846BB9">
      <w:pPr>
        <w:spacing w:after="0" w:line="360" w:lineRule="auto"/>
        <w:jc w:val="both"/>
        <w:rPr>
          <w:b/>
        </w:rPr>
      </w:pPr>
    </w:p>
    <w:p w:rsidR="007875DB" w:rsidRPr="007875DB" w:rsidRDefault="007875DB" w:rsidP="00846BB9">
      <w:pPr>
        <w:spacing w:after="0" w:line="360" w:lineRule="auto"/>
        <w:jc w:val="both"/>
        <w:rPr>
          <w:b/>
        </w:rPr>
      </w:pPr>
    </w:p>
    <w:p w:rsidR="007875DB" w:rsidRDefault="007875DB" w:rsidP="00846BB9">
      <w:pPr>
        <w:spacing w:after="0" w:line="360" w:lineRule="auto"/>
        <w:jc w:val="both"/>
        <w:rPr>
          <w:b/>
        </w:rPr>
      </w:pPr>
    </w:p>
    <w:p w:rsidR="00985F16" w:rsidRPr="007875DB" w:rsidRDefault="00985F16" w:rsidP="00846BB9">
      <w:pPr>
        <w:spacing w:after="0" w:line="360" w:lineRule="auto"/>
        <w:jc w:val="both"/>
        <w:rPr>
          <w:b/>
        </w:rPr>
      </w:pPr>
    </w:p>
    <w:p w:rsidR="00AA6678" w:rsidRPr="00985F16" w:rsidRDefault="00AA6678" w:rsidP="00846BB9">
      <w:pPr>
        <w:spacing w:after="0" w:line="360" w:lineRule="auto"/>
        <w:jc w:val="both"/>
        <w:rPr>
          <w:b/>
        </w:rPr>
      </w:pPr>
      <w:r w:rsidRPr="00985F16">
        <w:rPr>
          <w:b/>
        </w:rPr>
        <w:t>Abstract</w:t>
      </w:r>
    </w:p>
    <w:p w:rsidR="007875DB" w:rsidRPr="007875DB" w:rsidRDefault="00E50ECD" w:rsidP="007875DB">
      <w:pPr>
        <w:spacing w:after="360" w:line="240" w:lineRule="auto"/>
        <w:jc w:val="both"/>
      </w:pPr>
      <w:r>
        <w:rPr>
          <w:noProof/>
        </w:rPr>
        <w:pict>
          <v:rect id="_x0000_s1107" style="position:absolute;left:0;text-align:left;margin-left:225pt;margin-top:228.65pt;width:54.6pt;height:36.6pt;z-index:251697152" stroked="f"/>
        </w:pict>
      </w:r>
      <w:r w:rsidR="00E93382" w:rsidRPr="007875DB">
        <w:t xml:space="preserve">   Recent advances in the interpretation of mass spectrometry patterns from microbial 16S rRNA has afforded highly reliable rapid identification of pathogens directly from pure colony samples of</w:t>
      </w:r>
      <w:r w:rsidR="00141CBC">
        <w:t xml:space="preserve"> bacteria, yeast and fungi.  This</w:t>
      </w:r>
      <w:r w:rsidR="00E93382" w:rsidRPr="007875DB">
        <w:t xml:space="preserve"> MALDI-TOF MS identification process of microbes affords a rapid turnaround time of </w:t>
      </w:r>
      <w:r w:rsidR="00116AA8">
        <w:t>under one</w:t>
      </w:r>
      <w:r w:rsidR="00E93382" w:rsidRPr="007875DB">
        <w:t xml:space="preserve"> minute per analysis and a </w:t>
      </w:r>
      <w:r w:rsidR="005102F6">
        <w:t>sequential</w:t>
      </w:r>
      <w:r w:rsidR="00E93382" w:rsidRPr="007875DB">
        <w:t xml:space="preserve"> </w:t>
      </w:r>
      <w:r w:rsidR="003B74FE" w:rsidRPr="007875DB">
        <w:t xml:space="preserve">analysis </w:t>
      </w:r>
      <w:r w:rsidR="00E93382" w:rsidRPr="007875DB">
        <w:t xml:space="preserve">processing </w:t>
      </w:r>
      <w:r w:rsidR="003B74FE" w:rsidRPr="007875DB">
        <w:t xml:space="preserve">capacity </w:t>
      </w:r>
      <w:r w:rsidR="00E93382" w:rsidRPr="007875DB">
        <w:t xml:space="preserve">of </w:t>
      </w:r>
      <w:r w:rsidR="0008027C">
        <w:t>around</w:t>
      </w:r>
      <w:r w:rsidR="00E93382" w:rsidRPr="007875DB">
        <w:t xml:space="preserve"> 70 samples per hour.   MALDI-TOF MS technology enables this capability by acquiring molecular ions on all molecules from the whole organism sample</w:t>
      </w:r>
      <w:r w:rsidR="0008027C">
        <w:t xml:space="preserve">, which </w:t>
      </w:r>
      <w:r w:rsidR="00E93382" w:rsidRPr="007875DB">
        <w:t xml:space="preserve">affords </w:t>
      </w:r>
      <w:r w:rsidR="00220AE8" w:rsidRPr="007875DB">
        <w:t xml:space="preserve">the </w:t>
      </w:r>
      <w:r w:rsidR="00E93382" w:rsidRPr="007875DB">
        <w:t xml:space="preserve">extraction </w:t>
      </w:r>
      <w:r w:rsidR="00220AE8" w:rsidRPr="007875DB">
        <w:t xml:space="preserve">and processing </w:t>
      </w:r>
      <w:r w:rsidR="00E93382" w:rsidRPr="007875DB">
        <w:t>of the required data without enriching or resolving the analyte macromolecules of interest to purity prior to analysis.  This technical achievement of resolving a</w:t>
      </w:r>
      <w:r w:rsidR="00E91B4E">
        <w:t xml:space="preserve"> mass spectrum </w:t>
      </w:r>
      <w:r w:rsidR="00E93382" w:rsidRPr="007875DB">
        <w:t>fingerprin</w:t>
      </w:r>
      <w:r w:rsidR="0077369A" w:rsidRPr="007875DB">
        <w:t xml:space="preserve">t pattern </w:t>
      </w:r>
      <w:r w:rsidR="00E93382" w:rsidRPr="007875DB">
        <w:t xml:space="preserve">of identity </w:t>
      </w:r>
      <w:r w:rsidR="00BF58A2">
        <w:t xml:space="preserve">on all pertinent macromolecules </w:t>
      </w:r>
      <w:r w:rsidR="00E93382" w:rsidRPr="007875DB">
        <w:t xml:space="preserve">from an unrefined </w:t>
      </w:r>
      <w:r w:rsidR="00BF58A2">
        <w:t>microb</w:t>
      </w:r>
      <w:r w:rsidR="00E93382" w:rsidRPr="007875DB">
        <w:t>ial colony sample, having thousands of extraneous background signals</w:t>
      </w:r>
      <w:r w:rsidR="0077369A" w:rsidRPr="007875DB">
        <w:t xml:space="preserve"> from all of its constituent components</w:t>
      </w:r>
      <w:r w:rsidR="00E93382" w:rsidRPr="007875DB">
        <w:t xml:space="preserve">, establishes a precedent for directly analyzing other clinically significant macromolecules in complex biological compositions.  This principle of deriving the required qualitative and quantitative data specific to a given analyte may be </w:t>
      </w:r>
      <w:r w:rsidR="0077369A" w:rsidRPr="007875DB">
        <w:t xml:space="preserve">readily </w:t>
      </w:r>
      <w:r w:rsidR="00E93382" w:rsidRPr="007875DB">
        <w:t xml:space="preserve">extended to cells, serum or plasma.  This presentation shall explore potential clinical applications </w:t>
      </w:r>
      <w:r w:rsidR="007875DB" w:rsidRPr="007875DB">
        <w:t xml:space="preserve">to the immunohematology setting </w:t>
      </w:r>
      <w:r w:rsidR="00E93382" w:rsidRPr="007875DB">
        <w:t xml:space="preserve">based on </w:t>
      </w:r>
      <w:r w:rsidR="00A763A2" w:rsidRPr="007875DB">
        <w:t xml:space="preserve">a review of </w:t>
      </w:r>
      <w:r w:rsidR="00E93382" w:rsidRPr="007875DB">
        <w:t xml:space="preserve">available published research, providing </w:t>
      </w:r>
      <w:r w:rsidR="003B6E7E">
        <w:t>an example</w:t>
      </w:r>
      <w:r w:rsidR="00E93382" w:rsidRPr="007875DB">
        <w:t xml:space="preserve"> </w:t>
      </w:r>
      <w:r w:rsidR="009C0E1B">
        <w:t xml:space="preserve">of </w:t>
      </w:r>
      <w:r w:rsidR="003B6E7E">
        <w:t xml:space="preserve">one of many possible </w:t>
      </w:r>
      <w:r w:rsidR="009C0E1B">
        <w:t xml:space="preserve">potential analytical </w:t>
      </w:r>
      <w:r w:rsidR="00F60581" w:rsidRPr="007875DB">
        <w:t>strategies</w:t>
      </w:r>
      <w:r w:rsidR="00E93382" w:rsidRPr="007875DB">
        <w:t xml:space="preserve"> </w:t>
      </w:r>
      <w:r w:rsidR="00F60581" w:rsidRPr="007875DB">
        <w:t xml:space="preserve">and </w:t>
      </w:r>
      <w:r w:rsidR="00BF31BD">
        <w:t>considering</w:t>
      </w:r>
      <w:r w:rsidR="00F60581" w:rsidRPr="007875DB">
        <w:t xml:space="preserve"> the challenges </w:t>
      </w:r>
      <w:r w:rsidR="003F3DA6">
        <w:t>for</w:t>
      </w:r>
      <w:r w:rsidR="009C0E1B">
        <w:t xml:space="preserve"> analys</w:t>
      </w:r>
      <w:r w:rsidR="0094247D">
        <w:t>es</w:t>
      </w:r>
      <w:r w:rsidR="007875DB" w:rsidRPr="007875DB">
        <w:t xml:space="preserve"> by MALDI-TOF MS.</w:t>
      </w:r>
    </w:p>
    <w:p w:rsidR="00901847" w:rsidRPr="00393561" w:rsidRDefault="00901847" w:rsidP="00650920">
      <w:pPr>
        <w:spacing w:after="240" w:line="480" w:lineRule="auto"/>
        <w:jc w:val="both"/>
        <w:rPr>
          <w:b/>
        </w:rPr>
      </w:pPr>
      <w:r w:rsidRPr="00393561">
        <w:rPr>
          <w:b/>
        </w:rPr>
        <w:t>Introduction</w:t>
      </w:r>
    </w:p>
    <w:p w:rsidR="00610979" w:rsidRDefault="00967C1B" w:rsidP="00650920">
      <w:pPr>
        <w:spacing w:after="0" w:line="480" w:lineRule="auto"/>
        <w:jc w:val="both"/>
      </w:pPr>
      <w:r w:rsidRPr="007875DB">
        <w:t xml:space="preserve">   </w:t>
      </w:r>
      <w:r w:rsidR="00C837C6" w:rsidRPr="007875DB">
        <w:t xml:space="preserve">As with any new technology to be considered </w:t>
      </w:r>
      <w:r w:rsidR="006C6B70" w:rsidRPr="007875DB">
        <w:t xml:space="preserve">for </w:t>
      </w:r>
      <w:r w:rsidR="00C837C6" w:rsidRPr="007875DB">
        <w:t>in</w:t>
      </w:r>
      <w:r w:rsidR="006C6B70" w:rsidRPr="007875DB">
        <w:t>troduction to</w:t>
      </w:r>
      <w:r w:rsidR="00C837C6" w:rsidRPr="007875DB">
        <w:t xml:space="preserve"> the clinical laboratory there must be established </w:t>
      </w:r>
      <w:r w:rsidR="00A37EAA" w:rsidRPr="007875DB">
        <w:t xml:space="preserve">criteria and </w:t>
      </w:r>
      <w:r w:rsidR="00C837C6" w:rsidRPr="007875DB">
        <w:t>standards to be maintained or exceeded</w:t>
      </w:r>
      <w:r w:rsidR="00DD3162" w:rsidRPr="007875DB">
        <w:t>,</w:t>
      </w:r>
      <w:r w:rsidR="00C837C6" w:rsidRPr="007875DB">
        <w:t xml:space="preserve"> </w:t>
      </w:r>
      <w:r w:rsidR="00A37EAA" w:rsidRPr="007875DB">
        <w:t>a</w:t>
      </w:r>
      <w:r w:rsidR="00DD3162" w:rsidRPr="007875DB">
        <w:t>s well as</w:t>
      </w:r>
      <w:r w:rsidR="00A37EAA" w:rsidRPr="007875DB">
        <w:t xml:space="preserve"> a compelling advantage </w:t>
      </w:r>
      <w:r w:rsidR="004F72C2">
        <w:t xml:space="preserve">for </w:t>
      </w:r>
      <w:r w:rsidR="00A37EAA" w:rsidRPr="007875DB">
        <w:lastRenderedPageBreak/>
        <w:t>jus</w:t>
      </w:r>
      <w:r w:rsidR="00DD3162" w:rsidRPr="007875DB">
        <w:t>tifying a</w:t>
      </w:r>
      <w:r w:rsidR="00A37EAA" w:rsidRPr="007875DB">
        <w:t xml:space="preserve"> transition</w:t>
      </w:r>
      <w:r w:rsidR="00DD3162" w:rsidRPr="007875DB">
        <w:t xml:space="preserve"> to it.  In the case of</w:t>
      </w:r>
      <w:r w:rsidR="00DF1348" w:rsidRPr="007875DB">
        <w:t xml:space="preserve"> MALDI-TOF MS</w:t>
      </w:r>
      <w:r w:rsidR="006C6B70" w:rsidRPr="007875DB">
        <w:t xml:space="preserve"> for </w:t>
      </w:r>
      <w:r w:rsidR="00EF5816" w:rsidRPr="007875DB">
        <w:t xml:space="preserve">clinical </w:t>
      </w:r>
      <w:r w:rsidR="006C6B70" w:rsidRPr="007875DB">
        <w:t>microbial identification</w:t>
      </w:r>
      <w:r w:rsidR="00EF5816" w:rsidRPr="007875DB">
        <w:t>s,</w:t>
      </w:r>
      <w:r w:rsidR="00E13A22" w:rsidRPr="007875DB">
        <w:t xml:space="preserve"> the substantially shortened turnaround time improves </w:t>
      </w:r>
      <w:r w:rsidR="00EF5816" w:rsidRPr="007875DB">
        <w:t xml:space="preserve">the quality </w:t>
      </w:r>
      <w:r w:rsidR="00477671">
        <w:t>while</w:t>
      </w:r>
      <w:r w:rsidR="00E13A22" w:rsidRPr="007875DB">
        <w:t xml:space="preserve"> </w:t>
      </w:r>
      <w:r w:rsidR="003F3DA6">
        <w:t xml:space="preserve">also </w:t>
      </w:r>
      <w:r w:rsidR="00E13A22" w:rsidRPr="007875DB">
        <w:t>reduc</w:t>
      </w:r>
      <w:r w:rsidR="00477671">
        <w:t>ing</w:t>
      </w:r>
      <w:r w:rsidR="00EF5816" w:rsidRPr="007875DB">
        <w:t xml:space="preserve"> the</w:t>
      </w:r>
      <w:r w:rsidR="00E13A22" w:rsidRPr="007875DB">
        <w:t xml:space="preserve"> </w:t>
      </w:r>
      <w:r w:rsidR="00467847" w:rsidRPr="007875DB">
        <w:t>cost of medical care.  In addition the reduced</w:t>
      </w:r>
      <w:r w:rsidR="007A39CB" w:rsidRPr="007875DB">
        <w:t xml:space="preserve"> clinical lab</w:t>
      </w:r>
      <w:r w:rsidR="00467847" w:rsidRPr="007875DB">
        <w:t xml:space="preserve"> costs associated with performing microbial culture identifications</w:t>
      </w:r>
      <w:r w:rsidR="00181154" w:rsidRPr="007875DB">
        <w:t xml:space="preserve"> are compelling.  This is realized by</w:t>
      </w:r>
      <w:r w:rsidR="007A39CB" w:rsidRPr="007875DB">
        <w:t xml:space="preserve"> </w:t>
      </w:r>
      <w:r w:rsidR="00474A43" w:rsidRPr="007875DB">
        <w:t xml:space="preserve">decreased </w:t>
      </w:r>
      <w:r w:rsidR="007A39CB" w:rsidRPr="007875DB">
        <w:t>consumable usage associated with selective medias</w:t>
      </w:r>
      <w:r w:rsidR="00467847" w:rsidRPr="007875DB">
        <w:t xml:space="preserve"> </w:t>
      </w:r>
      <w:r w:rsidR="007A39CB" w:rsidRPr="007875DB">
        <w:t xml:space="preserve">and biochemical testing, as well as reduced personnel </w:t>
      </w:r>
      <w:r w:rsidR="006C6B70" w:rsidRPr="007875DB">
        <w:t xml:space="preserve">times, </w:t>
      </w:r>
      <w:r w:rsidR="00E444FB">
        <w:t xml:space="preserve">which </w:t>
      </w:r>
      <w:r w:rsidR="00181154" w:rsidRPr="007875DB">
        <w:t>is</w:t>
      </w:r>
      <w:r w:rsidR="00467847" w:rsidRPr="007875DB">
        <w:t xml:space="preserve"> significant with each clinical sample </w:t>
      </w:r>
      <w:r w:rsidR="00181154" w:rsidRPr="007875DB">
        <w:t>processed</w:t>
      </w:r>
      <w:r w:rsidR="00467847" w:rsidRPr="007875DB">
        <w:t xml:space="preserve">. </w:t>
      </w:r>
      <w:r w:rsidR="00181154" w:rsidRPr="007875DB">
        <w:t xml:space="preserve"> The </w:t>
      </w:r>
      <w:r w:rsidR="008163D2" w:rsidRPr="007875DB">
        <w:t xml:space="preserve">high capital costs associated with the initial investment </w:t>
      </w:r>
      <w:r w:rsidR="001D6FC4" w:rsidRPr="007875DB">
        <w:t xml:space="preserve">for a MALDI-TOF MS system </w:t>
      </w:r>
      <w:r w:rsidR="008163D2" w:rsidRPr="007875DB">
        <w:t xml:space="preserve">can steadily be recovered over time, and for </w:t>
      </w:r>
      <w:r w:rsidR="005849E5" w:rsidRPr="007875DB">
        <w:t xml:space="preserve">labs providing a </w:t>
      </w:r>
      <w:r w:rsidR="008163D2" w:rsidRPr="007875DB">
        <w:t>high volume</w:t>
      </w:r>
      <w:r w:rsidR="005849E5" w:rsidRPr="007875DB">
        <w:t xml:space="preserve"> of</w:t>
      </w:r>
      <w:r w:rsidR="008163D2" w:rsidRPr="007875DB">
        <w:t xml:space="preserve"> services </w:t>
      </w:r>
      <w:r w:rsidR="005849E5" w:rsidRPr="007875DB">
        <w:t xml:space="preserve">this can be recouped </w:t>
      </w:r>
      <w:r w:rsidR="00474A43" w:rsidRPr="007875DB">
        <w:t xml:space="preserve">relatively </w:t>
      </w:r>
      <w:r w:rsidR="005849E5" w:rsidRPr="007875DB">
        <w:t>quickly</w:t>
      </w:r>
      <w:r w:rsidR="001D6FC4" w:rsidRPr="007875DB">
        <w:t xml:space="preserve"> since this method entails </w:t>
      </w:r>
      <w:r w:rsidR="00D50347" w:rsidRPr="007875DB">
        <w:t>nearly negligible</w:t>
      </w:r>
      <w:r w:rsidR="001D6FC4" w:rsidRPr="007875DB">
        <w:t xml:space="preserve"> consumable costs</w:t>
      </w:r>
      <w:r w:rsidR="005849E5" w:rsidRPr="007875DB">
        <w:t>.</w:t>
      </w:r>
      <w:r w:rsidR="002D49AD" w:rsidRPr="007875DB">
        <w:t xml:space="preserve">  </w:t>
      </w:r>
      <w:r w:rsidR="00A70FDB" w:rsidRPr="007875DB">
        <w:t xml:space="preserve">MALDI-TOF MS is adaptable to a wider range of </w:t>
      </w:r>
      <w:r w:rsidR="00E46D42" w:rsidRPr="007875DB">
        <w:t xml:space="preserve">analytical </w:t>
      </w:r>
      <w:r w:rsidR="00A70FDB" w:rsidRPr="007875DB">
        <w:t>appli</w:t>
      </w:r>
      <w:r w:rsidR="00D47D06" w:rsidRPr="007875DB">
        <w:t xml:space="preserve">cations, as evidenced by </w:t>
      </w:r>
      <w:r w:rsidR="003F4061" w:rsidRPr="007875DB">
        <w:t xml:space="preserve">the </w:t>
      </w:r>
      <w:r w:rsidR="00E71AC0">
        <w:t xml:space="preserve">expansive </w:t>
      </w:r>
      <w:r w:rsidR="003F4061" w:rsidRPr="007875DB">
        <w:t xml:space="preserve">array of practices </w:t>
      </w:r>
      <w:r w:rsidR="00A70FDB" w:rsidRPr="007875DB">
        <w:t>in the research</w:t>
      </w:r>
      <w:r w:rsidR="00D47D06" w:rsidRPr="007875DB">
        <w:t xml:space="preserve"> community.   </w:t>
      </w:r>
    </w:p>
    <w:p w:rsidR="00610979" w:rsidRDefault="00610979" w:rsidP="00650920">
      <w:pPr>
        <w:spacing w:after="0" w:line="480" w:lineRule="auto"/>
        <w:jc w:val="both"/>
      </w:pPr>
      <w:r>
        <w:t xml:space="preserve">   Another clinical setting that is highly sensitive to turn-around time is the immunohematology and transfusion services </w:t>
      </w:r>
      <w:r w:rsidR="00FE32B0">
        <w:t>laboratory, where providing the highest quality blood product</w:t>
      </w:r>
      <w:r w:rsidR="003F3DA6">
        <w:t xml:space="preserve">s in the shortest possible time, especially </w:t>
      </w:r>
      <w:r w:rsidR="00FE32B0">
        <w:t xml:space="preserve">for the patient </w:t>
      </w:r>
      <w:r w:rsidR="00477671">
        <w:t xml:space="preserve">whom is </w:t>
      </w:r>
      <w:r w:rsidR="00FE32B0">
        <w:t xml:space="preserve">in critical need.  </w:t>
      </w:r>
      <w:r w:rsidR="005403C8">
        <w:t>The blood bank team strives to type and crossmatch blood units in one hour upon subm</w:t>
      </w:r>
      <w:r w:rsidR="00094E66">
        <w:t>ission of</w:t>
      </w:r>
      <w:r w:rsidR="005403C8">
        <w:t xml:space="preserve"> </w:t>
      </w:r>
      <w:r w:rsidR="007F4182" w:rsidRPr="007F4182">
        <w:rPr>
          <w:i/>
        </w:rPr>
        <w:t>STAT</w:t>
      </w:r>
      <w:r w:rsidR="007F4182">
        <w:t xml:space="preserve"> </w:t>
      </w:r>
      <w:r w:rsidR="005403C8">
        <w:t xml:space="preserve">orders, which can be accomplished if the recipient’s antibody screen is negative.  However, a recipient with a positive antibody </w:t>
      </w:r>
      <w:r w:rsidR="00285378">
        <w:t xml:space="preserve">screen may require up to three hours turn-around time when one antibody is encountered and </w:t>
      </w:r>
      <w:r w:rsidR="0063574C">
        <w:t xml:space="preserve">possibly far </w:t>
      </w:r>
      <w:r w:rsidR="00285378">
        <w:t xml:space="preserve">longer for cases </w:t>
      </w:r>
      <w:r w:rsidR="005379D3">
        <w:t xml:space="preserve">complicated </w:t>
      </w:r>
      <w:r w:rsidR="00285378">
        <w:t xml:space="preserve">with multiple </w:t>
      </w:r>
      <w:r w:rsidR="005379D3">
        <w:t>antibodies</w:t>
      </w:r>
      <w:sdt>
        <w:sdtPr>
          <w:id w:val="4716077"/>
          <w:citation/>
        </w:sdtPr>
        <w:sdtContent>
          <w:fldSimple w:instr=" CITATION Sie01 \l 1033 ">
            <w:r w:rsidR="005379D3">
              <w:rPr>
                <w:noProof/>
              </w:rPr>
              <w:t xml:space="preserve"> (Siegel 2001)</w:t>
            </w:r>
          </w:fldSimple>
        </w:sdtContent>
      </w:sdt>
      <w:r w:rsidR="005379D3">
        <w:t xml:space="preserve">. </w:t>
      </w:r>
      <w:r w:rsidR="00FE32B0">
        <w:t xml:space="preserve"> </w:t>
      </w:r>
      <w:r w:rsidR="001575EA">
        <w:t xml:space="preserve"> </w:t>
      </w:r>
    </w:p>
    <w:p w:rsidR="0063574C" w:rsidRDefault="002D6B28" w:rsidP="00650920">
      <w:pPr>
        <w:spacing w:after="0" w:line="480" w:lineRule="auto"/>
        <w:jc w:val="both"/>
      </w:pPr>
      <w:r>
        <w:t xml:space="preserve">   </w:t>
      </w:r>
      <w:r w:rsidR="0063574C">
        <w:t>The pertinent p</w:t>
      </w:r>
      <w:r w:rsidR="0063574C" w:rsidRPr="007875DB">
        <w:t xml:space="preserve">otential </w:t>
      </w:r>
      <w:r w:rsidR="003C3A02" w:rsidRPr="007875DB">
        <w:t xml:space="preserve">MALDI-TOF MS </w:t>
      </w:r>
      <w:r w:rsidR="0063574C" w:rsidRPr="007875DB">
        <w:t xml:space="preserve">applications for immunohematology </w:t>
      </w:r>
      <w:r w:rsidR="0063574C">
        <w:t>would</w:t>
      </w:r>
      <w:r w:rsidR="0063574C" w:rsidRPr="007875DB">
        <w:t xml:space="preserve"> be the identification of protein</w:t>
      </w:r>
      <w:r>
        <w:t>, glycoprotein</w:t>
      </w:r>
      <w:r w:rsidR="00BC788C">
        <w:t>,</w:t>
      </w:r>
      <w:r w:rsidR="0063574C" w:rsidRPr="007875DB">
        <w:t xml:space="preserve"> or glycolipid antigenic epitopes, as well as the corresponding paratopes of clinically significant antibodies.</w:t>
      </w:r>
      <w:r>
        <w:t xml:space="preserve">  </w:t>
      </w:r>
      <w:r w:rsidR="003A393F" w:rsidRPr="007875DB">
        <w:t xml:space="preserve">Gleaning multiple clinical analyte assessments from a single </w:t>
      </w:r>
      <w:r w:rsidR="00094E66">
        <w:t>assay</w:t>
      </w:r>
      <w:r w:rsidR="003A393F" w:rsidRPr="007875DB">
        <w:t xml:space="preserve"> </w:t>
      </w:r>
      <w:r w:rsidR="000356B5">
        <w:t xml:space="preserve">determination </w:t>
      </w:r>
      <w:r w:rsidR="003A393F" w:rsidRPr="007875DB">
        <w:t>is a strong possibility, having been accomplished by the GC/MS assay of urine samples from newborns to screen for over 40 heritable defects in metabolism from one analysis</w:t>
      </w:r>
      <w:sdt>
        <w:sdtPr>
          <w:id w:val="4716081"/>
          <w:citation/>
        </w:sdtPr>
        <w:sdtContent>
          <w:fldSimple w:instr=" CITATION Sho101 \l 1033  ">
            <w:r w:rsidR="003A393F" w:rsidRPr="007875DB">
              <w:rPr>
                <w:noProof/>
              </w:rPr>
              <w:t xml:space="preserve"> (Shoemaker 2010)</w:t>
            </w:r>
          </w:fldSimple>
        </w:sdtContent>
      </w:sdt>
      <w:r w:rsidR="00750853">
        <w:t xml:space="preserve">. </w:t>
      </w:r>
      <w:r w:rsidR="00AB5340">
        <w:t xml:space="preserve"> </w:t>
      </w:r>
      <w:r w:rsidR="00750853">
        <w:t xml:space="preserve">Further proof-of-principle has been established </w:t>
      </w:r>
      <w:r w:rsidR="00AB5340">
        <w:t xml:space="preserve">by </w:t>
      </w:r>
      <w:r w:rsidR="00750853">
        <w:t xml:space="preserve">the </w:t>
      </w:r>
      <w:r w:rsidR="00AB5340">
        <w:t xml:space="preserve">MALDI-TOF MS </w:t>
      </w:r>
      <w:r w:rsidR="00A81E75">
        <w:t>identification of</w:t>
      </w:r>
      <w:r w:rsidR="00AB5340">
        <w:t xml:space="preserve"> </w:t>
      </w:r>
      <w:r w:rsidR="0016531B">
        <w:t xml:space="preserve">clinical </w:t>
      </w:r>
      <w:r w:rsidR="00AB5340">
        <w:t xml:space="preserve">microbes where multiple macromolecular elements provide a signature </w:t>
      </w:r>
      <w:r w:rsidR="00AB5340">
        <w:lastRenderedPageBreak/>
        <w:t>spectrum profile</w:t>
      </w:r>
      <w:r w:rsidR="00BC788C">
        <w:t xml:space="preserve"> from </w:t>
      </w:r>
      <w:r w:rsidR="0016531B">
        <w:t xml:space="preserve">analysis of </w:t>
      </w:r>
      <w:r w:rsidR="001B3679">
        <w:t>an untreated colony</w:t>
      </w:r>
      <w:sdt>
        <w:sdtPr>
          <w:id w:val="4716082"/>
          <w:citation/>
        </w:sdtPr>
        <w:sdtContent>
          <w:fldSimple w:instr=" CITATION Sen09 \l 1033 ">
            <w:r w:rsidR="00BC788C">
              <w:rPr>
                <w:noProof/>
              </w:rPr>
              <w:t xml:space="preserve"> (Seng 2009)</w:t>
            </w:r>
          </w:fldSimple>
        </w:sdtContent>
      </w:sdt>
      <w:r w:rsidR="00750853">
        <w:t>,</w:t>
      </w:r>
      <w:r w:rsidR="00750853" w:rsidRPr="00750853">
        <w:t xml:space="preserve"> </w:t>
      </w:r>
      <w:r w:rsidR="00750853">
        <w:t>which</w:t>
      </w:r>
      <w:r w:rsidR="00750853" w:rsidRPr="001575EA">
        <w:t xml:space="preserve"> has been found to be reproducible between published studies</w:t>
      </w:r>
      <w:r w:rsidR="00750853" w:rsidRPr="001575EA">
        <w:rPr>
          <w:noProof/>
        </w:rPr>
        <w:t xml:space="preserve"> </w:t>
      </w:r>
      <w:sdt>
        <w:sdtPr>
          <w:rPr>
            <w:noProof/>
          </w:rPr>
          <w:id w:val="76179273"/>
          <w:citation/>
        </w:sdtPr>
        <w:sdtContent>
          <w:r w:rsidR="00E50ECD" w:rsidRPr="001575EA">
            <w:rPr>
              <w:noProof/>
            </w:rPr>
            <w:fldChar w:fldCharType="begin"/>
          </w:r>
          <w:r w:rsidR="00750853" w:rsidRPr="001575EA">
            <w:rPr>
              <w:noProof/>
            </w:rPr>
            <w:instrText xml:space="preserve"> CITATION Cla04 \l 1033 </w:instrText>
          </w:r>
          <w:r w:rsidR="00E50ECD" w:rsidRPr="001575EA">
            <w:rPr>
              <w:noProof/>
            </w:rPr>
            <w:fldChar w:fldCharType="separate"/>
          </w:r>
          <w:r w:rsidR="00750853" w:rsidRPr="001575EA">
            <w:rPr>
              <w:noProof/>
            </w:rPr>
            <w:t>(Clarridge III 2004)</w:t>
          </w:r>
          <w:r w:rsidR="00E50ECD" w:rsidRPr="001575EA">
            <w:rPr>
              <w:noProof/>
            </w:rPr>
            <w:fldChar w:fldCharType="end"/>
          </w:r>
        </w:sdtContent>
      </w:sdt>
      <w:r w:rsidR="00750853" w:rsidRPr="001575EA">
        <w:rPr>
          <w:noProof/>
        </w:rPr>
        <w:t xml:space="preserve"> </w:t>
      </w:r>
      <w:r w:rsidR="00750853" w:rsidRPr="001575EA">
        <w:t xml:space="preserve">and is comparable between </w:t>
      </w:r>
      <w:r w:rsidR="000C2D2E">
        <w:t xml:space="preserve">currently available </w:t>
      </w:r>
      <w:r w:rsidR="00750853" w:rsidRPr="001575EA">
        <w:t>commercial systems</w:t>
      </w:r>
      <w:sdt>
        <w:sdtPr>
          <w:id w:val="76179270"/>
          <w:citation/>
        </w:sdtPr>
        <w:sdtContent>
          <w:fldSimple w:instr=" CITATION Del12 \l 1033 ">
            <w:r w:rsidR="00750853" w:rsidRPr="001575EA">
              <w:rPr>
                <w:noProof/>
              </w:rPr>
              <w:t xml:space="preserve"> (Martiny 2012)</w:t>
            </w:r>
          </w:fldSimple>
        </w:sdtContent>
      </w:sdt>
      <w:r w:rsidR="00750853" w:rsidRPr="001575EA">
        <w:rPr>
          <w:noProof/>
        </w:rPr>
        <w:t>.</w:t>
      </w:r>
      <w:r w:rsidR="003A393F" w:rsidRPr="007875DB">
        <w:t xml:space="preserve">   </w:t>
      </w:r>
      <w:r w:rsidR="00A81E75">
        <w:t xml:space="preserve">Transposing this concept to </w:t>
      </w:r>
      <w:r w:rsidR="00385D12">
        <w:t xml:space="preserve">the blood bank </w:t>
      </w:r>
      <w:r w:rsidR="000C2D2E">
        <w:t>would offer</w:t>
      </w:r>
      <w:r w:rsidR="00385D12">
        <w:t xml:space="preserve"> the same advantages</w:t>
      </w:r>
      <w:r w:rsidR="000C2D2E">
        <w:t xml:space="preserve"> that the clinical microbiologist</w:t>
      </w:r>
      <w:r w:rsidR="002963EE">
        <w:t xml:space="preserve"> </w:t>
      </w:r>
      <w:r w:rsidR="000356B5">
        <w:t>can now realize</w:t>
      </w:r>
      <w:r w:rsidR="00385D12">
        <w:t xml:space="preserve">.  </w:t>
      </w:r>
      <w:r w:rsidR="00563469">
        <w:t>Looking five years into the future, s</w:t>
      </w:r>
      <w:r w:rsidR="006A1694">
        <w:t xml:space="preserve">uppose </w:t>
      </w:r>
      <w:r w:rsidR="00E71AC0">
        <w:t xml:space="preserve">that </w:t>
      </w:r>
      <w:r w:rsidR="009B7AC4">
        <w:t xml:space="preserve">for a negligible cost and </w:t>
      </w:r>
      <w:r w:rsidR="002963EE">
        <w:t>less than an</w:t>
      </w:r>
      <w:r w:rsidR="009B7AC4">
        <w:t xml:space="preserve"> hour from receiving a sample in the lab </w:t>
      </w:r>
      <w:r w:rsidR="00393561">
        <w:t>that:</w:t>
      </w:r>
    </w:p>
    <w:p w:rsidR="00E30B9C" w:rsidRDefault="00BA1C30" w:rsidP="003A2A9E">
      <w:pPr>
        <w:spacing w:after="0" w:line="240" w:lineRule="auto"/>
        <w:jc w:val="both"/>
      </w:pPr>
      <w:r>
        <w:t xml:space="preserve">      </w:t>
      </w:r>
      <w:r w:rsidR="00393561">
        <w:t xml:space="preserve">1) A single analysis </w:t>
      </w:r>
      <w:r w:rsidR="00E30B9C">
        <w:t>of the recipient</w:t>
      </w:r>
      <w:r w:rsidR="00B26CE6">
        <w:t>’</w:t>
      </w:r>
      <w:r w:rsidR="00E30B9C">
        <w:t xml:space="preserve">s plasma </w:t>
      </w:r>
      <w:r w:rsidR="00393561">
        <w:t xml:space="preserve">provides identification of </w:t>
      </w:r>
      <w:r>
        <w:t xml:space="preserve">26 </w:t>
      </w:r>
      <w:r w:rsidR="00393561">
        <w:t>antibodies to</w:t>
      </w:r>
      <w:r w:rsidR="003C1E0A">
        <w:t>…</w:t>
      </w:r>
      <w:r w:rsidR="00393561">
        <w:t xml:space="preserve"> </w:t>
      </w:r>
    </w:p>
    <w:p w:rsidR="0063574C" w:rsidRPr="003C1E0A" w:rsidRDefault="00BA1C30" w:rsidP="003C1E0A">
      <w:pPr>
        <w:spacing w:after="240" w:line="240" w:lineRule="auto"/>
        <w:jc w:val="both"/>
        <w:rPr>
          <w:b/>
          <w:bCs/>
          <w:i/>
          <w:iCs/>
        </w:rPr>
      </w:pPr>
      <w:r>
        <w:t xml:space="preserve">       </w:t>
      </w:r>
      <w:r w:rsidR="004D400E">
        <w:t xml:space="preserve">   </w:t>
      </w:r>
      <w:r w:rsidR="007F3DAC" w:rsidRPr="00E672D3">
        <w:rPr>
          <w:b/>
          <w:i/>
        </w:rPr>
        <w:t xml:space="preserve">D, C, c, E, e, </w:t>
      </w:r>
      <w:r w:rsidR="00E672D3" w:rsidRPr="00E672D3">
        <w:rPr>
          <w:b/>
          <w:bCs/>
          <w:i/>
          <w:iCs/>
        </w:rPr>
        <w:t>C</w:t>
      </w:r>
      <w:r w:rsidR="00E672D3" w:rsidRPr="00E672D3">
        <w:rPr>
          <w:b/>
          <w:bCs/>
          <w:i/>
          <w:iCs/>
          <w:vertAlign w:val="superscript"/>
        </w:rPr>
        <w:t>w</w:t>
      </w:r>
      <w:r w:rsidR="00E672D3" w:rsidRPr="00E672D3">
        <w:rPr>
          <w:b/>
          <w:bCs/>
          <w:i/>
          <w:iCs/>
        </w:rPr>
        <w:t xml:space="preserve">, </w:t>
      </w:r>
      <w:r w:rsidR="007F3DAC" w:rsidRPr="00E672D3">
        <w:rPr>
          <w:b/>
          <w:i/>
        </w:rPr>
        <w:t xml:space="preserve">f, V, K, k, </w:t>
      </w:r>
      <w:r w:rsidR="00E672D3" w:rsidRPr="00E672D3">
        <w:rPr>
          <w:b/>
          <w:bCs/>
          <w:i/>
          <w:iCs/>
        </w:rPr>
        <w:t>K</w:t>
      </w:r>
      <w:r w:rsidR="00E672D3" w:rsidRPr="00543902">
        <w:rPr>
          <w:b/>
          <w:bCs/>
          <w:i/>
          <w:iCs/>
          <w:sz w:val="28"/>
          <w:szCs w:val="28"/>
          <w:vertAlign w:val="subscript"/>
        </w:rPr>
        <w:t>p</w:t>
      </w:r>
      <w:r w:rsidR="00E672D3" w:rsidRPr="00543902">
        <w:rPr>
          <w:b/>
          <w:bCs/>
          <w:i/>
          <w:iCs/>
          <w:sz w:val="28"/>
          <w:szCs w:val="28"/>
          <w:vertAlign w:val="superscript"/>
        </w:rPr>
        <w:t>a</w:t>
      </w:r>
      <w:r w:rsidR="00E672D3">
        <w:rPr>
          <w:bCs/>
          <w:iCs/>
        </w:rPr>
        <w:t>,</w:t>
      </w:r>
      <w:r w:rsidR="00E672D3" w:rsidRPr="00E672D3">
        <w:rPr>
          <w:b/>
          <w:bCs/>
          <w:i/>
          <w:iCs/>
        </w:rPr>
        <w:t xml:space="preserve"> K</w:t>
      </w:r>
      <w:r w:rsidR="00E672D3" w:rsidRPr="003A2A9E">
        <w:rPr>
          <w:b/>
          <w:bCs/>
          <w:i/>
          <w:iCs/>
          <w:sz w:val="28"/>
          <w:szCs w:val="28"/>
          <w:vertAlign w:val="subscript"/>
        </w:rPr>
        <w:t>p</w:t>
      </w:r>
      <w:r w:rsidR="00E672D3" w:rsidRPr="003A2A9E">
        <w:rPr>
          <w:b/>
          <w:bCs/>
          <w:i/>
          <w:iCs/>
          <w:sz w:val="28"/>
          <w:szCs w:val="28"/>
          <w:vertAlign w:val="superscript"/>
        </w:rPr>
        <w:t>b</w:t>
      </w:r>
      <w:r w:rsidR="003A2A9E">
        <w:rPr>
          <w:b/>
          <w:bCs/>
          <w:i/>
          <w:iCs/>
        </w:rPr>
        <w:t xml:space="preserve">, </w:t>
      </w:r>
      <w:r w:rsidR="003A2A9E" w:rsidRPr="003A2A9E">
        <w:rPr>
          <w:b/>
          <w:bCs/>
          <w:i/>
          <w:iCs/>
        </w:rPr>
        <w:t>J</w:t>
      </w:r>
      <w:r w:rsidR="003A2A9E" w:rsidRPr="003A2A9E">
        <w:rPr>
          <w:b/>
          <w:bCs/>
          <w:i/>
          <w:iCs/>
          <w:sz w:val="28"/>
          <w:szCs w:val="28"/>
          <w:vertAlign w:val="subscript"/>
        </w:rPr>
        <w:t>s</w:t>
      </w:r>
      <w:r w:rsidR="003A2A9E" w:rsidRPr="003A2A9E">
        <w:rPr>
          <w:b/>
          <w:bCs/>
          <w:i/>
          <w:iCs/>
          <w:sz w:val="28"/>
          <w:szCs w:val="28"/>
          <w:vertAlign w:val="superscript"/>
        </w:rPr>
        <w:t>a</w:t>
      </w:r>
      <w:r w:rsidR="003A2A9E" w:rsidRPr="003A2A9E">
        <w:rPr>
          <w:b/>
          <w:bCs/>
          <w:i/>
          <w:iCs/>
        </w:rPr>
        <w:t>,</w:t>
      </w:r>
      <w:r w:rsidR="003A2A9E">
        <w:rPr>
          <w:b/>
          <w:bCs/>
          <w:i/>
          <w:iCs/>
          <w:vertAlign w:val="superscript"/>
        </w:rPr>
        <w:t xml:space="preserve"> </w:t>
      </w:r>
      <w:r w:rsidR="003A2A9E" w:rsidRPr="003A2A9E">
        <w:rPr>
          <w:b/>
          <w:bCs/>
          <w:i/>
          <w:iCs/>
        </w:rPr>
        <w:t>J</w:t>
      </w:r>
      <w:r w:rsidR="003A2A9E" w:rsidRPr="003A2A9E">
        <w:rPr>
          <w:b/>
          <w:bCs/>
          <w:i/>
          <w:iCs/>
          <w:sz w:val="28"/>
          <w:szCs w:val="28"/>
          <w:vertAlign w:val="subscript"/>
        </w:rPr>
        <w:t>s</w:t>
      </w:r>
      <w:r w:rsidR="003A2A9E" w:rsidRPr="003A2A9E">
        <w:rPr>
          <w:b/>
          <w:bCs/>
          <w:i/>
          <w:iCs/>
          <w:sz w:val="28"/>
          <w:szCs w:val="28"/>
          <w:vertAlign w:val="superscript"/>
        </w:rPr>
        <w:t>b</w:t>
      </w:r>
      <w:r w:rsidR="003A2A9E">
        <w:rPr>
          <w:b/>
          <w:bCs/>
          <w:i/>
          <w:iCs/>
        </w:rPr>
        <w:t>,</w:t>
      </w:r>
      <w:r w:rsidR="003A2A9E" w:rsidRPr="003A2A9E">
        <w:rPr>
          <w:b/>
          <w:bCs/>
          <w:i/>
          <w:iCs/>
          <w:vertAlign w:val="superscript"/>
        </w:rPr>
        <w:t xml:space="preserve"> </w:t>
      </w:r>
      <w:r w:rsidR="00543902" w:rsidRPr="00543902">
        <w:rPr>
          <w:b/>
          <w:bCs/>
          <w:i/>
          <w:iCs/>
        </w:rPr>
        <w:t>J</w:t>
      </w:r>
      <w:r w:rsidR="00543902" w:rsidRPr="00543902">
        <w:rPr>
          <w:b/>
          <w:bCs/>
          <w:i/>
          <w:iCs/>
          <w:sz w:val="28"/>
          <w:szCs w:val="28"/>
          <w:vertAlign w:val="subscript"/>
        </w:rPr>
        <w:t>k</w:t>
      </w:r>
      <w:r w:rsidR="00543902" w:rsidRPr="00543902">
        <w:rPr>
          <w:b/>
          <w:bCs/>
          <w:i/>
          <w:iCs/>
          <w:sz w:val="28"/>
          <w:szCs w:val="28"/>
          <w:vertAlign w:val="superscript"/>
        </w:rPr>
        <w:t>a</w:t>
      </w:r>
      <w:r w:rsidR="00C23703">
        <w:rPr>
          <w:b/>
          <w:bCs/>
          <w:i/>
          <w:iCs/>
        </w:rPr>
        <w:t xml:space="preserve">, </w:t>
      </w:r>
      <w:r w:rsidR="00543902" w:rsidRPr="00543902">
        <w:rPr>
          <w:b/>
          <w:bCs/>
          <w:i/>
          <w:iCs/>
        </w:rPr>
        <w:t>J</w:t>
      </w:r>
      <w:r w:rsidR="00543902" w:rsidRPr="00C23703">
        <w:rPr>
          <w:b/>
          <w:bCs/>
          <w:i/>
          <w:iCs/>
          <w:sz w:val="28"/>
          <w:szCs w:val="28"/>
          <w:vertAlign w:val="subscript"/>
        </w:rPr>
        <w:t>k</w:t>
      </w:r>
      <w:r w:rsidR="00543902" w:rsidRPr="00C23703">
        <w:rPr>
          <w:b/>
          <w:bCs/>
          <w:i/>
          <w:iCs/>
          <w:sz w:val="28"/>
          <w:szCs w:val="28"/>
          <w:vertAlign w:val="superscript"/>
        </w:rPr>
        <w:t>b</w:t>
      </w:r>
      <w:r w:rsidR="00543902">
        <w:rPr>
          <w:b/>
          <w:bCs/>
          <w:i/>
          <w:iCs/>
        </w:rPr>
        <w:t>,</w:t>
      </w:r>
      <w:r w:rsidR="00543902" w:rsidRPr="00543902">
        <w:rPr>
          <w:b/>
          <w:bCs/>
          <w:i/>
          <w:iCs/>
          <w:vertAlign w:val="superscript"/>
        </w:rPr>
        <w:t xml:space="preserve">  </w:t>
      </w:r>
      <w:r w:rsidR="00C23703">
        <w:rPr>
          <w:b/>
          <w:bCs/>
          <w:i/>
          <w:iCs/>
        </w:rPr>
        <w:t>F</w:t>
      </w:r>
      <w:r w:rsidR="00C23703">
        <w:rPr>
          <w:b/>
          <w:bCs/>
          <w:i/>
          <w:iCs/>
          <w:sz w:val="28"/>
          <w:szCs w:val="28"/>
          <w:vertAlign w:val="subscript"/>
        </w:rPr>
        <w:t>y</w:t>
      </w:r>
      <w:r w:rsidR="00C23703" w:rsidRPr="00543902">
        <w:rPr>
          <w:b/>
          <w:bCs/>
          <w:i/>
          <w:iCs/>
          <w:sz w:val="28"/>
          <w:szCs w:val="28"/>
          <w:vertAlign w:val="superscript"/>
        </w:rPr>
        <w:t>a</w:t>
      </w:r>
      <w:r w:rsidR="00C23703">
        <w:rPr>
          <w:b/>
          <w:bCs/>
          <w:i/>
          <w:iCs/>
        </w:rPr>
        <w:t>, F</w:t>
      </w:r>
      <w:r w:rsidR="00C23703">
        <w:rPr>
          <w:b/>
          <w:bCs/>
          <w:i/>
          <w:iCs/>
          <w:sz w:val="28"/>
          <w:szCs w:val="28"/>
          <w:vertAlign w:val="subscript"/>
        </w:rPr>
        <w:t>y</w:t>
      </w:r>
      <w:r w:rsidR="00C23703" w:rsidRPr="00C23703">
        <w:rPr>
          <w:b/>
          <w:bCs/>
          <w:i/>
          <w:iCs/>
          <w:sz w:val="28"/>
          <w:szCs w:val="28"/>
          <w:vertAlign w:val="superscript"/>
        </w:rPr>
        <w:t>b</w:t>
      </w:r>
      <w:r w:rsidR="00E30B9C">
        <w:rPr>
          <w:b/>
          <w:bCs/>
          <w:i/>
          <w:iCs/>
        </w:rPr>
        <w:t>,</w:t>
      </w:r>
      <w:r w:rsidR="00E30B9C" w:rsidRPr="00543902">
        <w:rPr>
          <w:b/>
          <w:bCs/>
          <w:i/>
          <w:iCs/>
          <w:vertAlign w:val="superscript"/>
        </w:rPr>
        <w:t xml:space="preserve">  </w:t>
      </w:r>
      <w:r w:rsidR="00E30B9C">
        <w:rPr>
          <w:b/>
          <w:bCs/>
          <w:i/>
          <w:iCs/>
        </w:rPr>
        <w:t>Le</w:t>
      </w:r>
      <w:r w:rsidR="00E30B9C" w:rsidRPr="00543902">
        <w:rPr>
          <w:b/>
          <w:bCs/>
          <w:i/>
          <w:iCs/>
          <w:sz w:val="28"/>
          <w:szCs w:val="28"/>
          <w:vertAlign w:val="superscript"/>
        </w:rPr>
        <w:t>a</w:t>
      </w:r>
      <w:r w:rsidR="00E30B9C">
        <w:rPr>
          <w:b/>
          <w:bCs/>
          <w:i/>
          <w:iCs/>
        </w:rPr>
        <w:t>, Le</w:t>
      </w:r>
      <w:r w:rsidR="00E30B9C">
        <w:rPr>
          <w:b/>
          <w:bCs/>
          <w:i/>
          <w:iCs/>
          <w:sz w:val="28"/>
          <w:szCs w:val="28"/>
          <w:vertAlign w:val="subscript"/>
        </w:rPr>
        <w:t xml:space="preserve"> </w:t>
      </w:r>
      <w:r w:rsidR="00E30B9C" w:rsidRPr="00C23703">
        <w:rPr>
          <w:b/>
          <w:bCs/>
          <w:i/>
          <w:iCs/>
          <w:sz w:val="28"/>
          <w:szCs w:val="28"/>
          <w:vertAlign w:val="superscript"/>
        </w:rPr>
        <w:t>b</w:t>
      </w:r>
      <w:r w:rsidR="00E30B9C" w:rsidRPr="00B26CE6">
        <w:rPr>
          <w:b/>
          <w:bCs/>
          <w:i/>
          <w:iCs/>
        </w:rPr>
        <w:t>,</w:t>
      </w:r>
      <w:r w:rsidR="00B26CE6" w:rsidRPr="00B26CE6">
        <w:rPr>
          <w:b/>
          <w:bCs/>
          <w:i/>
          <w:iCs/>
        </w:rPr>
        <w:t xml:space="preserve"> M, N</w:t>
      </w:r>
      <w:r w:rsidR="00B26CE6">
        <w:rPr>
          <w:b/>
          <w:bCs/>
          <w:i/>
          <w:iCs/>
        </w:rPr>
        <w:t xml:space="preserve">, S, s, </w:t>
      </w:r>
      <w:r w:rsidR="00B26CE6" w:rsidRPr="00B26CE6">
        <w:rPr>
          <w:b/>
          <w:bCs/>
          <w:i/>
          <w:iCs/>
        </w:rPr>
        <w:t>P</w:t>
      </w:r>
      <w:r w:rsidR="00B26CE6" w:rsidRPr="00BA1C30">
        <w:rPr>
          <w:b/>
          <w:bCs/>
          <w:i/>
          <w:iCs/>
          <w:vertAlign w:val="subscript"/>
        </w:rPr>
        <w:t>1</w:t>
      </w:r>
      <w:r w:rsidR="00B26CE6">
        <w:rPr>
          <w:b/>
          <w:bCs/>
          <w:i/>
          <w:iCs/>
          <w:vertAlign w:val="subscript"/>
        </w:rPr>
        <w:t xml:space="preserve">, </w:t>
      </w:r>
      <w:r w:rsidRPr="00BA1C30">
        <w:rPr>
          <w:bCs/>
          <w:iCs/>
        </w:rPr>
        <w:t xml:space="preserve">and </w:t>
      </w:r>
      <w:r>
        <w:rPr>
          <w:b/>
          <w:bCs/>
          <w:i/>
          <w:iCs/>
        </w:rPr>
        <w:t>X</w:t>
      </w:r>
      <w:r>
        <w:rPr>
          <w:b/>
          <w:bCs/>
          <w:i/>
          <w:iCs/>
          <w:sz w:val="28"/>
          <w:szCs w:val="28"/>
          <w:vertAlign w:val="subscript"/>
        </w:rPr>
        <w:t>g</w:t>
      </w:r>
      <w:r w:rsidRPr="00543902">
        <w:rPr>
          <w:b/>
          <w:bCs/>
          <w:i/>
          <w:iCs/>
          <w:sz w:val="28"/>
          <w:szCs w:val="28"/>
          <w:vertAlign w:val="superscript"/>
        </w:rPr>
        <w:t>a</w:t>
      </w:r>
    </w:p>
    <w:p w:rsidR="004D400E" w:rsidRDefault="003C1E0A" w:rsidP="003C1E0A">
      <w:pPr>
        <w:spacing w:after="0" w:line="240" w:lineRule="auto"/>
        <w:jc w:val="both"/>
      </w:pPr>
      <w:r>
        <w:t xml:space="preserve">      2) A second analysis of the recipient’s RBCs provides identification of 26 antigens to</w:t>
      </w:r>
      <w:r w:rsidR="000356B5">
        <w:t xml:space="preserve"> th</w:t>
      </w:r>
      <w:r w:rsidR="004D400E">
        <w:t>os</w:t>
      </w:r>
      <w:r w:rsidR="000356B5">
        <w:t xml:space="preserve">e </w:t>
      </w:r>
      <w:r w:rsidR="004D400E">
        <w:t>same</w:t>
      </w:r>
    </w:p>
    <w:p w:rsidR="003C1E0A" w:rsidRDefault="004D400E" w:rsidP="003C1E0A">
      <w:pPr>
        <w:spacing w:after="0" w:line="240" w:lineRule="auto"/>
        <w:jc w:val="both"/>
      </w:pPr>
      <w:r>
        <w:t xml:space="preserve">          </w:t>
      </w:r>
      <w:r w:rsidR="000356B5">
        <w:t>corresponding antigens</w:t>
      </w:r>
      <w:r>
        <w:t>…</w:t>
      </w:r>
      <w:r w:rsidR="003C1E0A">
        <w:t xml:space="preserve"> </w:t>
      </w:r>
    </w:p>
    <w:p w:rsidR="003C1E0A" w:rsidRPr="00E30B9C" w:rsidRDefault="003C1E0A" w:rsidP="00E71AC0">
      <w:pPr>
        <w:spacing w:after="0" w:line="480" w:lineRule="auto"/>
        <w:jc w:val="both"/>
        <w:rPr>
          <w:b/>
          <w:bCs/>
          <w:i/>
          <w:iCs/>
        </w:rPr>
      </w:pPr>
      <w:r>
        <w:t xml:space="preserve">       </w:t>
      </w:r>
      <w:r w:rsidR="004D400E">
        <w:t xml:space="preserve">  </w:t>
      </w:r>
      <w:r w:rsidRPr="00E672D3">
        <w:rPr>
          <w:b/>
          <w:i/>
        </w:rPr>
        <w:t xml:space="preserve">D, C, c, E, e, </w:t>
      </w:r>
      <w:r w:rsidRPr="00E672D3">
        <w:rPr>
          <w:b/>
          <w:bCs/>
          <w:i/>
          <w:iCs/>
        </w:rPr>
        <w:t>C</w:t>
      </w:r>
      <w:r w:rsidRPr="00E672D3">
        <w:rPr>
          <w:b/>
          <w:bCs/>
          <w:i/>
          <w:iCs/>
          <w:vertAlign w:val="superscript"/>
        </w:rPr>
        <w:t>w</w:t>
      </w:r>
      <w:r w:rsidRPr="00E672D3">
        <w:rPr>
          <w:b/>
          <w:bCs/>
          <w:i/>
          <w:iCs/>
        </w:rPr>
        <w:t xml:space="preserve">, </w:t>
      </w:r>
      <w:r w:rsidRPr="00E672D3">
        <w:rPr>
          <w:b/>
          <w:i/>
        </w:rPr>
        <w:t xml:space="preserve">f, V, K, k, </w:t>
      </w:r>
      <w:r w:rsidRPr="00E672D3">
        <w:rPr>
          <w:b/>
          <w:bCs/>
          <w:i/>
          <w:iCs/>
        </w:rPr>
        <w:t>K</w:t>
      </w:r>
      <w:r w:rsidRPr="00543902">
        <w:rPr>
          <w:b/>
          <w:bCs/>
          <w:i/>
          <w:iCs/>
          <w:sz w:val="28"/>
          <w:szCs w:val="28"/>
          <w:vertAlign w:val="subscript"/>
        </w:rPr>
        <w:t>p</w:t>
      </w:r>
      <w:r w:rsidRPr="00543902">
        <w:rPr>
          <w:b/>
          <w:bCs/>
          <w:i/>
          <w:iCs/>
          <w:sz w:val="28"/>
          <w:szCs w:val="28"/>
          <w:vertAlign w:val="superscript"/>
        </w:rPr>
        <w:t>a</w:t>
      </w:r>
      <w:r>
        <w:rPr>
          <w:bCs/>
          <w:iCs/>
        </w:rPr>
        <w:t>,</w:t>
      </w:r>
      <w:r w:rsidRPr="00E672D3">
        <w:rPr>
          <w:b/>
          <w:bCs/>
          <w:i/>
          <w:iCs/>
        </w:rPr>
        <w:t xml:space="preserve"> K</w:t>
      </w:r>
      <w:r w:rsidRPr="003A2A9E">
        <w:rPr>
          <w:b/>
          <w:bCs/>
          <w:i/>
          <w:iCs/>
          <w:sz w:val="28"/>
          <w:szCs w:val="28"/>
          <w:vertAlign w:val="subscript"/>
        </w:rPr>
        <w:t>p</w:t>
      </w:r>
      <w:r w:rsidRPr="003A2A9E">
        <w:rPr>
          <w:b/>
          <w:bCs/>
          <w:i/>
          <w:iCs/>
          <w:sz w:val="28"/>
          <w:szCs w:val="28"/>
          <w:vertAlign w:val="superscript"/>
        </w:rPr>
        <w:t>b</w:t>
      </w:r>
      <w:r>
        <w:rPr>
          <w:b/>
          <w:bCs/>
          <w:i/>
          <w:iCs/>
        </w:rPr>
        <w:t xml:space="preserve">, </w:t>
      </w:r>
      <w:r w:rsidRPr="003A2A9E">
        <w:rPr>
          <w:b/>
          <w:bCs/>
          <w:i/>
          <w:iCs/>
        </w:rPr>
        <w:t>J</w:t>
      </w:r>
      <w:r w:rsidRPr="003A2A9E">
        <w:rPr>
          <w:b/>
          <w:bCs/>
          <w:i/>
          <w:iCs/>
          <w:sz w:val="28"/>
          <w:szCs w:val="28"/>
          <w:vertAlign w:val="subscript"/>
        </w:rPr>
        <w:t>s</w:t>
      </w:r>
      <w:r w:rsidRPr="003A2A9E">
        <w:rPr>
          <w:b/>
          <w:bCs/>
          <w:i/>
          <w:iCs/>
          <w:sz w:val="28"/>
          <w:szCs w:val="28"/>
          <w:vertAlign w:val="superscript"/>
        </w:rPr>
        <w:t>a</w:t>
      </w:r>
      <w:r w:rsidRPr="003A2A9E">
        <w:rPr>
          <w:b/>
          <w:bCs/>
          <w:i/>
          <w:iCs/>
        </w:rPr>
        <w:t>,</w:t>
      </w:r>
      <w:r>
        <w:rPr>
          <w:b/>
          <w:bCs/>
          <w:i/>
          <w:iCs/>
          <w:vertAlign w:val="superscript"/>
        </w:rPr>
        <w:t xml:space="preserve"> </w:t>
      </w:r>
      <w:r w:rsidRPr="003A2A9E">
        <w:rPr>
          <w:b/>
          <w:bCs/>
          <w:i/>
          <w:iCs/>
        </w:rPr>
        <w:t>J</w:t>
      </w:r>
      <w:r w:rsidRPr="003A2A9E">
        <w:rPr>
          <w:b/>
          <w:bCs/>
          <w:i/>
          <w:iCs/>
          <w:sz w:val="28"/>
          <w:szCs w:val="28"/>
          <w:vertAlign w:val="subscript"/>
        </w:rPr>
        <w:t>s</w:t>
      </w:r>
      <w:r w:rsidRPr="003A2A9E">
        <w:rPr>
          <w:b/>
          <w:bCs/>
          <w:i/>
          <w:iCs/>
          <w:sz w:val="28"/>
          <w:szCs w:val="28"/>
          <w:vertAlign w:val="superscript"/>
        </w:rPr>
        <w:t>b</w:t>
      </w:r>
      <w:r>
        <w:rPr>
          <w:b/>
          <w:bCs/>
          <w:i/>
          <w:iCs/>
        </w:rPr>
        <w:t>,</w:t>
      </w:r>
      <w:r w:rsidRPr="003A2A9E">
        <w:rPr>
          <w:b/>
          <w:bCs/>
          <w:i/>
          <w:iCs/>
          <w:vertAlign w:val="superscript"/>
        </w:rPr>
        <w:t xml:space="preserve"> </w:t>
      </w:r>
      <w:r w:rsidRPr="00543902">
        <w:rPr>
          <w:b/>
          <w:bCs/>
          <w:i/>
          <w:iCs/>
        </w:rPr>
        <w:t>J</w:t>
      </w:r>
      <w:r w:rsidRPr="00543902">
        <w:rPr>
          <w:b/>
          <w:bCs/>
          <w:i/>
          <w:iCs/>
          <w:sz w:val="28"/>
          <w:szCs w:val="28"/>
          <w:vertAlign w:val="subscript"/>
        </w:rPr>
        <w:t>k</w:t>
      </w:r>
      <w:r w:rsidRPr="00543902">
        <w:rPr>
          <w:b/>
          <w:bCs/>
          <w:i/>
          <w:iCs/>
          <w:sz w:val="28"/>
          <w:szCs w:val="28"/>
          <w:vertAlign w:val="superscript"/>
        </w:rPr>
        <w:t>a</w:t>
      </w:r>
      <w:r>
        <w:rPr>
          <w:b/>
          <w:bCs/>
          <w:i/>
          <w:iCs/>
        </w:rPr>
        <w:t xml:space="preserve">, </w:t>
      </w:r>
      <w:r w:rsidRPr="00543902">
        <w:rPr>
          <w:b/>
          <w:bCs/>
          <w:i/>
          <w:iCs/>
        </w:rPr>
        <w:t>J</w:t>
      </w:r>
      <w:r w:rsidRPr="00C23703">
        <w:rPr>
          <w:b/>
          <w:bCs/>
          <w:i/>
          <w:iCs/>
          <w:sz w:val="28"/>
          <w:szCs w:val="28"/>
          <w:vertAlign w:val="subscript"/>
        </w:rPr>
        <w:t>k</w:t>
      </w:r>
      <w:r w:rsidRPr="00C23703">
        <w:rPr>
          <w:b/>
          <w:bCs/>
          <w:i/>
          <w:iCs/>
          <w:sz w:val="28"/>
          <w:szCs w:val="28"/>
          <w:vertAlign w:val="superscript"/>
        </w:rPr>
        <w:t>b</w:t>
      </w:r>
      <w:r>
        <w:rPr>
          <w:b/>
          <w:bCs/>
          <w:i/>
          <w:iCs/>
        </w:rPr>
        <w:t>,</w:t>
      </w:r>
      <w:r w:rsidRPr="00543902">
        <w:rPr>
          <w:b/>
          <w:bCs/>
          <w:i/>
          <w:iCs/>
          <w:vertAlign w:val="superscript"/>
        </w:rPr>
        <w:t xml:space="preserve">  </w:t>
      </w:r>
      <w:r>
        <w:rPr>
          <w:b/>
          <w:bCs/>
          <w:i/>
          <w:iCs/>
        </w:rPr>
        <w:t>F</w:t>
      </w:r>
      <w:r>
        <w:rPr>
          <w:b/>
          <w:bCs/>
          <w:i/>
          <w:iCs/>
          <w:sz w:val="28"/>
          <w:szCs w:val="28"/>
          <w:vertAlign w:val="subscript"/>
        </w:rPr>
        <w:t>y</w:t>
      </w:r>
      <w:r w:rsidRPr="00543902">
        <w:rPr>
          <w:b/>
          <w:bCs/>
          <w:i/>
          <w:iCs/>
          <w:sz w:val="28"/>
          <w:szCs w:val="28"/>
          <w:vertAlign w:val="superscript"/>
        </w:rPr>
        <w:t>a</w:t>
      </w:r>
      <w:r>
        <w:rPr>
          <w:b/>
          <w:bCs/>
          <w:i/>
          <w:iCs/>
        </w:rPr>
        <w:t>, F</w:t>
      </w:r>
      <w:r>
        <w:rPr>
          <w:b/>
          <w:bCs/>
          <w:i/>
          <w:iCs/>
          <w:sz w:val="28"/>
          <w:szCs w:val="28"/>
          <w:vertAlign w:val="subscript"/>
        </w:rPr>
        <w:t>y</w:t>
      </w:r>
      <w:r w:rsidRPr="00C23703">
        <w:rPr>
          <w:b/>
          <w:bCs/>
          <w:i/>
          <w:iCs/>
          <w:sz w:val="28"/>
          <w:szCs w:val="28"/>
          <w:vertAlign w:val="superscript"/>
        </w:rPr>
        <w:t>b</w:t>
      </w:r>
      <w:r>
        <w:rPr>
          <w:b/>
          <w:bCs/>
          <w:i/>
          <w:iCs/>
        </w:rPr>
        <w:t>,</w:t>
      </w:r>
      <w:r w:rsidRPr="00543902">
        <w:rPr>
          <w:b/>
          <w:bCs/>
          <w:i/>
          <w:iCs/>
          <w:vertAlign w:val="superscript"/>
        </w:rPr>
        <w:t xml:space="preserve">  </w:t>
      </w:r>
      <w:r>
        <w:rPr>
          <w:b/>
          <w:bCs/>
          <w:i/>
          <w:iCs/>
        </w:rPr>
        <w:t>Le</w:t>
      </w:r>
      <w:r w:rsidRPr="00543902">
        <w:rPr>
          <w:b/>
          <w:bCs/>
          <w:i/>
          <w:iCs/>
          <w:sz w:val="28"/>
          <w:szCs w:val="28"/>
          <w:vertAlign w:val="superscript"/>
        </w:rPr>
        <w:t>a</w:t>
      </w:r>
      <w:r>
        <w:rPr>
          <w:b/>
          <w:bCs/>
          <w:i/>
          <w:iCs/>
        </w:rPr>
        <w:t>, Le</w:t>
      </w:r>
      <w:r>
        <w:rPr>
          <w:b/>
          <w:bCs/>
          <w:i/>
          <w:iCs/>
          <w:sz w:val="28"/>
          <w:szCs w:val="28"/>
          <w:vertAlign w:val="subscript"/>
        </w:rPr>
        <w:t xml:space="preserve"> </w:t>
      </w:r>
      <w:r w:rsidRPr="00C23703">
        <w:rPr>
          <w:b/>
          <w:bCs/>
          <w:i/>
          <w:iCs/>
          <w:sz w:val="28"/>
          <w:szCs w:val="28"/>
          <w:vertAlign w:val="superscript"/>
        </w:rPr>
        <w:t>b</w:t>
      </w:r>
      <w:r w:rsidRPr="00B26CE6">
        <w:rPr>
          <w:b/>
          <w:bCs/>
          <w:i/>
          <w:iCs/>
        </w:rPr>
        <w:t>, M, N</w:t>
      </w:r>
      <w:r>
        <w:rPr>
          <w:b/>
          <w:bCs/>
          <w:i/>
          <w:iCs/>
        </w:rPr>
        <w:t xml:space="preserve">, S, s, </w:t>
      </w:r>
      <w:r w:rsidRPr="00B26CE6">
        <w:rPr>
          <w:b/>
          <w:bCs/>
          <w:i/>
          <w:iCs/>
        </w:rPr>
        <w:t>P</w:t>
      </w:r>
      <w:r w:rsidRPr="00BA1C30">
        <w:rPr>
          <w:b/>
          <w:bCs/>
          <w:i/>
          <w:iCs/>
          <w:vertAlign w:val="subscript"/>
        </w:rPr>
        <w:t>1</w:t>
      </w:r>
      <w:r>
        <w:rPr>
          <w:b/>
          <w:bCs/>
          <w:i/>
          <w:iCs/>
          <w:vertAlign w:val="subscript"/>
        </w:rPr>
        <w:t xml:space="preserve">, </w:t>
      </w:r>
      <w:r w:rsidRPr="00BA1C30">
        <w:rPr>
          <w:bCs/>
          <w:iCs/>
        </w:rPr>
        <w:t xml:space="preserve">and </w:t>
      </w:r>
      <w:r>
        <w:rPr>
          <w:b/>
          <w:bCs/>
          <w:i/>
          <w:iCs/>
        </w:rPr>
        <w:t>X</w:t>
      </w:r>
      <w:r>
        <w:rPr>
          <w:b/>
          <w:bCs/>
          <w:i/>
          <w:iCs/>
          <w:sz w:val="28"/>
          <w:szCs w:val="28"/>
          <w:vertAlign w:val="subscript"/>
        </w:rPr>
        <w:t>g</w:t>
      </w:r>
      <w:r w:rsidRPr="00543902">
        <w:rPr>
          <w:b/>
          <w:bCs/>
          <w:i/>
          <w:iCs/>
          <w:sz w:val="28"/>
          <w:szCs w:val="28"/>
          <w:vertAlign w:val="superscript"/>
        </w:rPr>
        <w:t>a</w:t>
      </w:r>
    </w:p>
    <w:p w:rsidR="00E71AC0" w:rsidRDefault="00E71AC0" w:rsidP="00650920">
      <w:pPr>
        <w:spacing w:after="0" w:line="480" w:lineRule="auto"/>
        <w:jc w:val="both"/>
      </w:pPr>
      <w:r>
        <w:t xml:space="preserve">Also </w:t>
      </w:r>
      <w:r w:rsidR="006A1694">
        <w:t xml:space="preserve">envision </w:t>
      </w:r>
      <w:r w:rsidR="00581BAC">
        <w:t xml:space="preserve">that every </w:t>
      </w:r>
      <w:r w:rsidR="009264FC">
        <w:t xml:space="preserve">blood </w:t>
      </w:r>
      <w:r w:rsidR="00581BAC">
        <w:t xml:space="preserve">unit provided from the </w:t>
      </w:r>
      <w:r w:rsidR="00D0751B">
        <w:t>regional blood collection and</w:t>
      </w:r>
      <w:r w:rsidR="00581BAC">
        <w:t xml:space="preserve"> distribution service has characterized these same antigens, allowing the best possible </w:t>
      </w:r>
      <w:r w:rsidR="006A1694">
        <w:t>compatibility</w:t>
      </w:r>
      <w:r w:rsidR="00581BAC">
        <w:t xml:space="preserve"> profile between the </w:t>
      </w:r>
      <w:r w:rsidR="006A1694">
        <w:t>donor and recipient.</w:t>
      </w:r>
      <w:r w:rsidR="00572F48">
        <w:t xml:space="preserve">  Hence, </w:t>
      </w:r>
      <w:r w:rsidR="005441AD">
        <w:t>in a very short time</w:t>
      </w:r>
      <w:r w:rsidR="004D59E7">
        <w:t xml:space="preserve"> these</w:t>
      </w:r>
      <w:r w:rsidR="005441AD">
        <w:t xml:space="preserve"> two </w:t>
      </w:r>
      <w:r w:rsidR="004D59E7" w:rsidRPr="007875DB">
        <w:t xml:space="preserve">MALDI-TOF MS </w:t>
      </w:r>
      <w:r w:rsidR="005441AD">
        <w:t xml:space="preserve">analyses provides </w:t>
      </w:r>
      <w:r w:rsidR="004D59E7">
        <w:t xml:space="preserve">1) </w:t>
      </w:r>
      <w:r w:rsidR="00572F48">
        <w:t xml:space="preserve">an antibody screen, </w:t>
      </w:r>
      <w:r w:rsidR="004D59E7">
        <w:t xml:space="preserve">2) </w:t>
      </w:r>
      <w:r w:rsidR="007B7560">
        <w:t xml:space="preserve">a comprehensive antibody panel, </w:t>
      </w:r>
      <w:r w:rsidR="00A4249E">
        <w:t xml:space="preserve">3) </w:t>
      </w:r>
      <w:r w:rsidR="005441AD">
        <w:t>a</w:t>
      </w:r>
      <w:r w:rsidR="00147830">
        <w:t xml:space="preserve">n antigen panel </w:t>
      </w:r>
      <w:r w:rsidR="007B7560">
        <w:t>of the recipient</w:t>
      </w:r>
      <w:r w:rsidR="004D59E7">
        <w:t>,</w:t>
      </w:r>
      <w:r w:rsidR="007B7560">
        <w:t xml:space="preserve"> </w:t>
      </w:r>
      <w:r w:rsidR="004D59E7">
        <w:t xml:space="preserve">and </w:t>
      </w:r>
      <w:r w:rsidR="00A4249E">
        <w:t xml:space="preserve">4) </w:t>
      </w:r>
      <w:r w:rsidR="004D59E7">
        <w:t xml:space="preserve">a best-fit compatibility </w:t>
      </w:r>
      <w:r w:rsidR="00A4249E">
        <w:t xml:space="preserve">match </w:t>
      </w:r>
      <w:r w:rsidR="004D59E7">
        <w:t xml:space="preserve">with the available donor units </w:t>
      </w:r>
      <w:r w:rsidR="00563469">
        <w:t xml:space="preserve">either </w:t>
      </w:r>
      <w:r w:rsidR="004D59E7">
        <w:t>on hand</w:t>
      </w:r>
      <w:r w:rsidR="00563469">
        <w:t xml:space="preserve"> in the blood bank or locally from the Red Cross</w:t>
      </w:r>
      <w:r w:rsidR="004D59E7">
        <w:t xml:space="preserve">.  </w:t>
      </w:r>
    </w:p>
    <w:p w:rsidR="00BA3D3E" w:rsidRPr="00217D23" w:rsidRDefault="00985F16" w:rsidP="001D6FC4">
      <w:pPr>
        <w:spacing w:after="0" w:line="480" w:lineRule="auto"/>
        <w:jc w:val="both"/>
      </w:pPr>
      <w:r>
        <w:t xml:space="preserve">   The present state of the art for transfusion services is to </w:t>
      </w:r>
      <w:r w:rsidR="000B7C0C">
        <w:t xml:space="preserve">focus on the existing antibody profile of the recipient at the time of each transfusion, which is satisfactory when a patient only has an </w:t>
      </w:r>
      <w:r w:rsidR="00336E10">
        <w:t xml:space="preserve">allogenic </w:t>
      </w:r>
      <w:r w:rsidR="000B7C0C">
        <w:t xml:space="preserve">exposure once in a lifetime.  </w:t>
      </w:r>
      <w:r w:rsidR="00336E10">
        <w:t xml:space="preserve">However, in the case of patient’s that are repeatedly challenged with multiple sequential allogenic challenges </w:t>
      </w:r>
      <w:r w:rsidR="00944F36">
        <w:t xml:space="preserve">from periodic transfusions </w:t>
      </w:r>
      <w:r w:rsidR="00336E10">
        <w:t xml:space="preserve">the risk of inducing an immune response escalates </w:t>
      </w:r>
      <w:r w:rsidR="00944F36">
        <w:t xml:space="preserve">due to incompatible antigenic exposures.  In these cases, better </w:t>
      </w:r>
      <w:r w:rsidR="003A393F">
        <w:t>crossmatching of antigen profiles between donor</w:t>
      </w:r>
      <w:r w:rsidR="00061890">
        <w:t xml:space="preserve"> units</w:t>
      </w:r>
      <w:r w:rsidR="003A393F">
        <w:t xml:space="preserve"> and recipients is essential</w:t>
      </w:r>
      <w:r w:rsidR="00E4174A">
        <w:t xml:space="preserve"> to improve </w:t>
      </w:r>
      <w:r w:rsidR="00061890">
        <w:t xml:space="preserve">a </w:t>
      </w:r>
      <w:r w:rsidR="00E4174A">
        <w:t xml:space="preserve">patient’s </w:t>
      </w:r>
      <w:r w:rsidR="00061890">
        <w:t>long term health</w:t>
      </w:r>
      <w:r w:rsidR="003A393F">
        <w:t>.</w:t>
      </w:r>
      <w:r w:rsidR="00336E10">
        <w:t xml:space="preserve">  </w:t>
      </w:r>
      <w:r w:rsidR="001B3679">
        <w:t>While a perfect crossmatch is not attainable, avoidan</w:t>
      </w:r>
      <w:r w:rsidR="0098011E">
        <w:t>ce of the exposure to the higher risk</w:t>
      </w:r>
      <w:r w:rsidR="0078346E">
        <w:t xml:space="preserve"> antigens may be feasible</w:t>
      </w:r>
      <w:r w:rsidR="00061890">
        <w:t xml:space="preserve"> a feasible goal</w:t>
      </w:r>
      <w:r w:rsidR="00B80A31">
        <w:t>.</w:t>
      </w:r>
    </w:p>
    <w:p w:rsidR="00BA3D3E" w:rsidRPr="00151F0E" w:rsidRDefault="00151F0E" w:rsidP="001D6FC4">
      <w:pPr>
        <w:spacing w:after="0" w:line="480" w:lineRule="auto"/>
        <w:jc w:val="both"/>
        <w:rPr>
          <w:b/>
          <w:bCs/>
        </w:rPr>
      </w:pPr>
      <w:r w:rsidRPr="00151F0E">
        <w:rPr>
          <w:b/>
          <w:bCs/>
        </w:rPr>
        <w:t>Discussion</w:t>
      </w:r>
    </w:p>
    <w:p w:rsidR="007E068D" w:rsidRPr="0092593A" w:rsidRDefault="00151F0E" w:rsidP="0092593A">
      <w:pPr>
        <w:spacing w:after="0" w:line="480" w:lineRule="auto"/>
        <w:jc w:val="both"/>
        <w:rPr>
          <w:bCs/>
        </w:rPr>
      </w:pPr>
      <w:r w:rsidRPr="007875DB">
        <w:rPr>
          <w:b/>
          <w:bCs/>
        </w:rPr>
        <w:lastRenderedPageBreak/>
        <w:t>Principle of</w:t>
      </w:r>
      <w:r w:rsidRPr="007875DB">
        <w:rPr>
          <w:bCs/>
        </w:rPr>
        <w:t xml:space="preserve"> </w:t>
      </w:r>
      <w:r w:rsidRPr="007875DB">
        <w:rPr>
          <w:b/>
          <w:bCs/>
        </w:rPr>
        <w:t>MALDI-TOF MS analysis</w:t>
      </w:r>
      <w:r w:rsidR="00EA4742">
        <w:rPr>
          <w:b/>
          <w:bCs/>
        </w:rPr>
        <w:t xml:space="preserve">. </w:t>
      </w:r>
      <w:r w:rsidR="00EA4742">
        <w:rPr>
          <w:bCs/>
        </w:rPr>
        <w:t xml:space="preserve"> </w:t>
      </w:r>
      <w:r w:rsidR="001C0136" w:rsidRPr="007875DB">
        <w:rPr>
          <w:bCs/>
          <w:u w:val="single"/>
        </w:rPr>
        <w:t>M</w:t>
      </w:r>
      <w:r w:rsidR="001C0136" w:rsidRPr="007875DB">
        <w:rPr>
          <w:bCs/>
        </w:rPr>
        <w:t xml:space="preserve">atrix </w:t>
      </w:r>
      <w:r w:rsidR="00DD3162" w:rsidRPr="007875DB">
        <w:rPr>
          <w:bCs/>
          <w:u w:val="single"/>
        </w:rPr>
        <w:t>A</w:t>
      </w:r>
      <w:r w:rsidR="00DD3162" w:rsidRPr="007875DB">
        <w:rPr>
          <w:bCs/>
        </w:rPr>
        <w:t xml:space="preserve">ssisted </w:t>
      </w:r>
      <w:r w:rsidR="00DD3162" w:rsidRPr="007875DB">
        <w:rPr>
          <w:bCs/>
          <w:u w:val="single"/>
        </w:rPr>
        <w:t>L</w:t>
      </w:r>
      <w:r w:rsidR="00DD3162" w:rsidRPr="007875DB">
        <w:rPr>
          <w:bCs/>
        </w:rPr>
        <w:t xml:space="preserve">aser </w:t>
      </w:r>
      <w:r w:rsidR="00DD3162" w:rsidRPr="007875DB">
        <w:rPr>
          <w:bCs/>
          <w:u w:val="single"/>
        </w:rPr>
        <w:t>D</w:t>
      </w:r>
      <w:r w:rsidR="00DD3162" w:rsidRPr="007875DB">
        <w:rPr>
          <w:bCs/>
        </w:rPr>
        <w:t xml:space="preserve">esorption &amp; </w:t>
      </w:r>
      <w:r w:rsidR="00DD3162" w:rsidRPr="007875DB">
        <w:rPr>
          <w:bCs/>
          <w:u w:val="single"/>
        </w:rPr>
        <w:t>I</w:t>
      </w:r>
      <w:r w:rsidR="00DD3162" w:rsidRPr="007875DB">
        <w:rPr>
          <w:bCs/>
        </w:rPr>
        <w:t>onization</w:t>
      </w:r>
      <w:r w:rsidR="00E20680" w:rsidRPr="007875DB">
        <w:rPr>
          <w:bCs/>
        </w:rPr>
        <w:t xml:space="preserve"> (MALDI) is a soft ionization </w:t>
      </w:r>
      <w:r w:rsidR="00FF068F" w:rsidRPr="007875DB">
        <w:rPr>
          <w:bCs/>
        </w:rPr>
        <w:t xml:space="preserve">technique for charging whole </w:t>
      </w:r>
      <w:r w:rsidR="00995859" w:rsidRPr="007875DB">
        <w:rPr>
          <w:bCs/>
        </w:rPr>
        <w:t>macro</w:t>
      </w:r>
      <w:r w:rsidR="00FF068F" w:rsidRPr="007875DB">
        <w:rPr>
          <w:bCs/>
        </w:rPr>
        <w:t>molecules (M</w:t>
      </w:r>
      <w:r w:rsidR="001B42E0" w:rsidRPr="007875DB">
        <w:rPr>
          <w:bCs/>
        </w:rPr>
        <w:t xml:space="preserve"> + H</w:t>
      </w:r>
      <w:r w:rsidR="001C0136" w:rsidRPr="007875DB">
        <w:rPr>
          <w:bCs/>
        </w:rPr>
        <w:t>)</w:t>
      </w:r>
      <w:r w:rsidR="00BE3378" w:rsidRPr="007875DB">
        <w:rPr>
          <w:b/>
          <w:bCs/>
          <w:vertAlign w:val="superscript"/>
        </w:rPr>
        <w:t xml:space="preserve"> +</w:t>
      </w:r>
      <w:r w:rsidR="00EB4A66" w:rsidRPr="007875DB">
        <w:rPr>
          <w:bCs/>
        </w:rPr>
        <w:t xml:space="preserve">, yielding an identifiable </w:t>
      </w:r>
      <w:r w:rsidR="00575EDA" w:rsidRPr="007875DB">
        <w:rPr>
          <w:bCs/>
        </w:rPr>
        <w:t>mass to charge</w:t>
      </w:r>
      <w:r w:rsidR="00BE3378" w:rsidRPr="007875DB">
        <w:rPr>
          <w:bCs/>
        </w:rPr>
        <w:t xml:space="preserve"> (</w:t>
      </w:r>
      <w:r w:rsidR="006F1B9D" w:rsidRPr="007875DB">
        <w:rPr>
          <w:bCs/>
          <w:i/>
        </w:rPr>
        <w:t>m/z</w:t>
      </w:r>
      <w:r w:rsidR="00BE3378" w:rsidRPr="007875DB">
        <w:rPr>
          <w:bCs/>
        </w:rPr>
        <w:t>)</w:t>
      </w:r>
      <w:r w:rsidR="006F1B9D" w:rsidRPr="007875DB">
        <w:rPr>
          <w:bCs/>
        </w:rPr>
        <w:t xml:space="preserve"> </w:t>
      </w:r>
      <w:r w:rsidR="00EB4A66" w:rsidRPr="007875DB">
        <w:rPr>
          <w:bCs/>
        </w:rPr>
        <w:t>parent ion.</w:t>
      </w:r>
      <w:r w:rsidR="00C4640F" w:rsidRPr="007875DB">
        <w:rPr>
          <w:bCs/>
        </w:rPr>
        <w:t xml:space="preserve">   This is accomplished </w:t>
      </w:r>
      <w:r w:rsidR="001C0136" w:rsidRPr="007875DB">
        <w:rPr>
          <w:bCs/>
        </w:rPr>
        <w:t xml:space="preserve">by the interaction of the sample molecules </w:t>
      </w:r>
      <w:r w:rsidR="00705C0D" w:rsidRPr="007875DB">
        <w:rPr>
          <w:bCs/>
        </w:rPr>
        <w:t xml:space="preserve">co-crystallized </w:t>
      </w:r>
      <w:r w:rsidR="007E710B" w:rsidRPr="007875DB">
        <w:rPr>
          <w:bCs/>
        </w:rPr>
        <w:t>on a</w:t>
      </w:r>
      <w:r w:rsidR="00E13A22" w:rsidRPr="007875DB">
        <w:rPr>
          <w:bCs/>
        </w:rPr>
        <w:t xml:space="preserve"> solid </w:t>
      </w:r>
      <w:r w:rsidR="00C4640F" w:rsidRPr="007875DB">
        <w:rPr>
          <w:bCs/>
        </w:rPr>
        <w:t>surface</w:t>
      </w:r>
      <w:r w:rsidR="007E710B" w:rsidRPr="007875DB">
        <w:rPr>
          <w:bCs/>
        </w:rPr>
        <w:t xml:space="preserve"> </w:t>
      </w:r>
      <w:r w:rsidR="00E13A22" w:rsidRPr="007875DB">
        <w:rPr>
          <w:bCs/>
        </w:rPr>
        <w:t xml:space="preserve">as a </w:t>
      </w:r>
      <w:r w:rsidR="007E710B" w:rsidRPr="007875DB">
        <w:rPr>
          <w:bCs/>
        </w:rPr>
        <w:t>matrix with organic</w:t>
      </w:r>
      <w:r w:rsidR="008B3E2C" w:rsidRPr="007875DB">
        <w:rPr>
          <w:bCs/>
        </w:rPr>
        <w:t xml:space="preserve"> acids</w:t>
      </w:r>
      <w:r w:rsidR="007E710B" w:rsidRPr="007875DB">
        <w:rPr>
          <w:bCs/>
        </w:rPr>
        <w:t xml:space="preserve"> having </w:t>
      </w:r>
      <w:r w:rsidR="00DF1348" w:rsidRPr="007875DB">
        <w:rPr>
          <w:bCs/>
        </w:rPr>
        <w:t>extended conjugated double-bonds that readily</w:t>
      </w:r>
      <w:r w:rsidR="00C77786" w:rsidRPr="007875DB">
        <w:rPr>
          <w:bCs/>
        </w:rPr>
        <w:t xml:space="preserve"> absorb </w:t>
      </w:r>
      <w:r w:rsidR="00C77786" w:rsidRPr="007875DB">
        <w:rPr>
          <w:bCs/>
          <w:u w:val="single"/>
        </w:rPr>
        <w:t>u</w:t>
      </w:r>
      <w:r w:rsidR="00C77786" w:rsidRPr="007875DB">
        <w:rPr>
          <w:bCs/>
        </w:rPr>
        <w:t>ltra</w:t>
      </w:r>
      <w:r w:rsidR="00C77786" w:rsidRPr="007875DB">
        <w:rPr>
          <w:bCs/>
          <w:u w:val="single"/>
        </w:rPr>
        <w:t>v</w:t>
      </w:r>
      <w:r w:rsidR="00C77786" w:rsidRPr="007875DB">
        <w:rPr>
          <w:bCs/>
        </w:rPr>
        <w:t xml:space="preserve">iolet </w:t>
      </w:r>
      <w:r w:rsidR="00BA3D3E" w:rsidRPr="007875DB">
        <w:rPr>
          <w:bCs/>
        </w:rPr>
        <w:t xml:space="preserve">(UV) </w:t>
      </w:r>
      <w:r w:rsidR="00C77786" w:rsidRPr="007875DB">
        <w:rPr>
          <w:bCs/>
        </w:rPr>
        <w:t xml:space="preserve">laser energy and </w:t>
      </w:r>
      <w:r w:rsidR="00C4640F" w:rsidRPr="007875DB">
        <w:rPr>
          <w:bCs/>
        </w:rPr>
        <w:t xml:space="preserve">in turn </w:t>
      </w:r>
      <w:r w:rsidR="00C77786" w:rsidRPr="007875DB">
        <w:rPr>
          <w:bCs/>
        </w:rPr>
        <w:t>ionize the</w:t>
      </w:r>
      <w:r w:rsidR="00C4640F" w:rsidRPr="007875DB">
        <w:rPr>
          <w:bCs/>
        </w:rPr>
        <w:t xml:space="preserve"> macromolecules.  </w:t>
      </w:r>
      <w:r w:rsidR="009E288F" w:rsidRPr="007875DB">
        <w:rPr>
          <w:bCs/>
        </w:rPr>
        <w:t>The UV laser energy vaporizes this matrix into a cloud</w:t>
      </w:r>
      <w:r w:rsidR="00ED3ABB">
        <w:rPr>
          <w:bCs/>
        </w:rPr>
        <w:t xml:space="preserve"> as it is desorbed</w:t>
      </w:r>
      <w:r w:rsidR="00995859" w:rsidRPr="007875DB">
        <w:rPr>
          <w:bCs/>
        </w:rPr>
        <w:t xml:space="preserve"> from the solid-phase surface,</w:t>
      </w:r>
      <w:r w:rsidR="009E288F" w:rsidRPr="007875DB">
        <w:rPr>
          <w:bCs/>
        </w:rPr>
        <w:t xml:space="preserve"> </w:t>
      </w:r>
      <w:r w:rsidR="002A7477" w:rsidRPr="007875DB">
        <w:rPr>
          <w:bCs/>
        </w:rPr>
        <w:t>and simultaneously ionizes the analyte that is then</w:t>
      </w:r>
      <w:r w:rsidR="009E288F" w:rsidRPr="007875DB">
        <w:rPr>
          <w:bCs/>
        </w:rPr>
        <w:t xml:space="preserve"> directed</w:t>
      </w:r>
      <w:r w:rsidR="00C77786" w:rsidRPr="007875DB">
        <w:rPr>
          <w:bCs/>
        </w:rPr>
        <w:t xml:space="preserve"> </w:t>
      </w:r>
      <w:r w:rsidR="00995859" w:rsidRPr="007875DB">
        <w:rPr>
          <w:bCs/>
        </w:rPr>
        <w:t xml:space="preserve">into the </w:t>
      </w:r>
      <w:r w:rsidR="00995859" w:rsidRPr="007875DB">
        <w:rPr>
          <w:bCs/>
          <w:u w:val="single"/>
        </w:rPr>
        <w:t>T</w:t>
      </w:r>
      <w:r w:rsidR="00995859" w:rsidRPr="007875DB">
        <w:rPr>
          <w:bCs/>
        </w:rPr>
        <w:t>ime-</w:t>
      </w:r>
      <w:r w:rsidR="00995859" w:rsidRPr="007875DB">
        <w:rPr>
          <w:bCs/>
          <w:u w:val="single"/>
        </w:rPr>
        <w:t>o</w:t>
      </w:r>
      <w:r w:rsidR="00995859" w:rsidRPr="007875DB">
        <w:rPr>
          <w:bCs/>
        </w:rPr>
        <w:t>f-</w:t>
      </w:r>
      <w:r w:rsidR="00995859" w:rsidRPr="007875DB">
        <w:rPr>
          <w:bCs/>
          <w:u w:val="single"/>
        </w:rPr>
        <w:t>F</w:t>
      </w:r>
      <w:r w:rsidR="00995859" w:rsidRPr="007875DB">
        <w:rPr>
          <w:bCs/>
        </w:rPr>
        <w:t>light (TOF) mass spectrometer (MS).</w:t>
      </w:r>
      <w:r w:rsidR="00E20680" w:rsidRPr="007875DB">
        <w:rPr>
          <w:bCs/>
        </w:rPr>
        <w:t xml:space="preserve"> </w:t>
      </w:r>
      <w:r w:rsidR="00136CC0" w:rsidRPr="007875DB">
        <w:rPr>
          <w:bCs/>
        </w:rPr>
        <w:t xml:space="preserve">  </w:t>
      </w:r>
      <w:r w:rsidR="002E7098" w:rsidRPr="007875DB">
        <w:rPr>
          <w:bCs/>
        </w:rPr>
        <w:t xml:space="preserve">Presently available instrument specifications offer </w:t>
      </w:r>
      <w:r w:rsidR="00441482" w:rsidRPr="007875DB">
        <w:rPr>
          <w:bCs/>
        </w:rPr>
        <w:t xml:space="preserve">a broad mass </w:t>
      </w:r>
      <w:r w:rsidR="004D29E2" w:rsidRPr="007875DB">
        <w:rPr>
          <w:bCs/>
        </w:rPr>
        <w:t xml:space="preserve">spectrum </w:t>
      </w:r>
      <w:r w:rsidR="007F1D91" w:rsidRPr="007875DB">
        <w:rPr>
          <w:bCs/>
        </w:rPr>
        <w:t xml:space="preserve">range </w:t>
      </w:r>
      <w:r w:rsidR="00ED3ABB">
        <w:rPr>
          <w:bCs/>
        </w:rPr>
        <w:t xml:space="preserve">of </w:t>
      </w:r>
      <w:r w:rsidR="007F1D91" w:rsidRPr="007875DB">
        <w:rPr>
          <w:bCs/>
        </w:rPr>
        <w:t>up</w:t>
      </w:r>
      <w:r w:rsidR="00441482" w:rsidRPr="007875DB">
        <w:rPr>
          <w:bCs/>
        </w:rPr>
        <w:t xml:space="preserve"> to 500 kilo-Daltons at </w:t>
      </w:r>
      <w:r w:rsidR="002E7098" w:rsidRPr="007875DB">
        <w:rPr>
          <w:bCs/>
        </w:rPr>
        <w:t>h</w:t>
      </w:r>
      <w:r w:rsidR="00136CC0" w:rsidRPr="007875DB">
        <w:rPr>
          <w:bCs/>
        </w:rPr>
        <w:t xml:space="preserve">igh </w:t>
      </w:r>
      <w:r w:rsidR="007F1D91" w:rsidRPr="007875DB">
        <w:rPr>
          <w:bCs/>
        </w:rPr>
        <w:t xml:space="preserve">signal </w:t>
      </w:r>
      <w:r w:rsidR="00136CC0" w:rsidRPr="007875DB">
        <w:rPr>
          <w:bCs/>
        </w:rPr>
        <w:t>resolution</w:t>
      </w:r>
      <w:r w:rsidR="002E7098" w:rsidRPr="007875DB">
        <w:rPr>
          <w:bCs/>
        </w:rPr>
        <w:t>s</w:t>
      </w:r>
      <w:r w:rsidR="00136CC0" w:rsidRPr="007875DB">
        <w:rPr>
          <w:bCs/>
        </w:rPr>
        <w:t xml:space="preserve"> </w:t>
      </w:r>
      <w:r w:rsidR="002E7098" w:rsidRPr="007875DB">
        <w:rPr>
          <w:bCs/>
        </w:rPr>
        <w:t xml:space="preserve">of </w:t>
      </w:r>
      <w:r w:rsidR="00AE471C" w:rsidRPr="007875DB">
        <w:rPr>
          <w:bCs/>
        </w:rPr>
        <w:t>&gt;</w:t>
      </w:r>
      <w:r w:rsidR="002E7098" w:rsidRPr="007875DB">
        <w:rPr>
          <w:bCs/>
        </w:rPr>
        <w:t xml:space="preserve">5,000 </w:t>
      </w:r>
      <w:r w:rsidR="0092487C" w:rsidRPr="007875DB">
        <w:rPr>
          <w:bCs/>
          <w:u w:val="single"/>
        </w:rPr>
        <w:t>F</w:t>
      </w:r>
      <w:r w:rsidR="002E7098" w:rsidRPr="007875DB">
        <w:rPr>
          <w:bCs/>
        </w:rPr>
        <w:t xml:space="preserve">ull </w:t>
      </w:r>
      <w:r w:rsidR="0092487C" w:rsidRPr="007875DB">
        <w:rPr>
          <w:bCs/>
          <w:u w:val="single"/>
        </w:rPr>
        <w:t>W</w:t>
      </w:r>
      <w:r w:rsidR="002E7098" w:rsidRPr="007875DB">
        <w:rPr>
          <w:bCs/>
        </w:rPr>
        <w:t xml:space="preserve">idth at </w:t>
      </w:r>
      <w:r w:rsidR="0092487C" w:rsidRPr="007875DB">
        <w:rPr>
          <w:bCs/>
          <w:u w:val="single"/>
        </w:rPr>
        <w:t>H</w:t>
      </w:r>
      <w:r w:rsidR="002E7098" w:rsidRPr="007875DB">
        <w:rPr>
          <w:bCs/>
        </w:rPr>
        <w:t xml:space="preserve">alf </w:t>
      </w:r>
      <w:r w:rsidR="0092487C" w:rsidRPr="007875DB">
        <w:rPr>
          <w:bCs/>
          <w:u w:val="single"/>
        </w:rPr>
        <w:t>M</w:t>
      </w:r>
      <w:r w:rsidR="002E7098" w:rsidRPr="007875DB">
        <w:rPr>
          <w:bCs/>
        </w:rPr>
        <w:t>aximum (FWHM)</w:t>
      </w:r>
      <w:r w:rsidR="00264F57" w:rsidRPr="007875DB">
        <w:rPr>
          <w:bCs/>
        </w:rPr>
        <w:t xml:space="preserve"> </w:t>
      </w:r>
      <w:r w:rsidR="007F1D91" w:rsidRPr="007875DB">
        <w:rPr>
          <w:bCs/>
        </w:rPr>
        <w:t xml:space="preserve">of </w:t>
      </w:r>
      <w:r w:rsidR="00264F57" w:rsidRPr="007875DB">
        <w:rPr>
          <w:bCs/>
          <w:i/>
        </w:rPr>
        <w:t xml:space="preserve">m/z </w:t>
      </w:r>
      <w:r w:rsidR="00264F57" w:rsidRPr="007875DB">
        <w:rPr>
          <w:bCs/>
        </w:rPr>
        <w:t>peak heights</w:t>
      </w:r>
      <w:r w:rsidR="00AE471C" w:rsidRPr="007875DB">
        <w:rPr>
          <w:bCs/>
        </w:rPr>
        <w:t>.</w:t>
      </w:r>
      <w:r w:rsidR="00760E96" w:rsidRPr="007875DB">
        <w:rPr>
          <w:bCs/>
        </w:rPr>
        <w:t xml:space="preserve">  Each molecule will have a family of peaks </w:t>
      </w:r>
      <w:r w:rsidR="00566C75" w:rsidRPr="007875DB">
        <w:rPr>
          <w:bCs/>
        </w:rPr>
        <w:t xml:space="preserve">that are </w:t>
      </w:r>
      <w:r w:rsidR="00566C75" w:rsidRPr="007875DB">
        <w:t xml:space="preserve">natural abundance isotopologues due to </w:t>
      </w:r>
      <w:r w:rsidR="00F54126" w:rsidRPr="007875DB">
        <w:t xml:space="preserve">the </w:t>
      </w:r>
      <w:r w:rsidR="00566C75" w:rsidRPr="007875DB">
        <w:t>native</w:t>
      </w:r>
      <w:r w:rsidR="00ED3ABB">
        <w:t xml:space="preserve"> incorporation of</w:t>
      </w:r>
      <w:r w:rsidR="00566C75" w:rsidRPr="007875DB">
        <w:t xml:space="preserve"> H</w:t>
      </w:r>
      <w:r w:rsidR="00566C75" w:rsidRPr="007875DB">
        <w:rPr>
          <w:b/>
          <w:vertAlign w:val="superscript"/>
        </w:rPr>
        <w:t>2</w:t>
      </w:r>
      <w:r w:rsidR="00566C75" w:rsidRPr="007875DB">
        <w:t>, C</w:t>
      </w:r>
      <w:r w:rsidR="00566C75" w:rsidRPr="007875DB">
        <w:rPr>
          <w:b/>
          <w:vertAlign w:val="superscript"/>
        </w:rPr>
        <w:t>13</w:t>
      </w:r>
      <w:r w:rsidR="00566C75" w:rsidRPr="007875DB">
        <w:t>, N</w:t>
      </w:r>
      <w:r w:rsidR="00566C75" w:rsidRPr="007875DB">
        <w:rPr>
          <w:b/>
          <w:vertAlign w:val="superscript"/>
        </w:rPr>
        <w:t>15</w:t>
      </w:r>
      <w:r w:rsidR="00566C75" w:rsidRPr="007875DB">
        <w:t>, O</w:t>
      </w:r>
      <w:r w:rsidR="00566C75" w:rsidRPr="007875DB">
        <w:rPr>
          <w:b/>
          <w:vertAlign w:val="superscript"/>
        </w:rPr>
        <w:t>18</w:t>
      </w:r>
      <w:r w:rsidR="00D12E4E" w:rsidRPr="007875DB">
        <w:rPr>
          <w:b/>
        </w:rPr>
        <w:t>,</w:t>
      </w:r>
      <w:r w:rsidR="00566C75" w:rsidRPr="007875DB">
        <w:t xml:space="preserve"> S</w:t>
      </w:r>
      <w:r w:rsidR="00566C75" w:rsidRPr="007875DB">
        <w:rPr>
          <w:b/>
          <w:vertAlign w:val="superscript"/>
        </w:rPr>
        <w:t>33</w:t>
      </w:r>
      <w:r w:rsidR="00D12E4E" w:rsidRPr="007875DB">
        <w:rPr>
          <w:b/>
          <w:vertAlign w:val="superscript"/>
        </w:rPr>
        <w:t xml:space="preserve"> </w:t>
      </w:r>
      <w:r w:rsidR="00D12E4E" w:rsidRPr="007875DB">
        <w:t>and</w:t>
      </w:r>
      <w:r w:rsidR="00566C75" w:rsidRPr="007875DB">
        <w:t xml:space="preserve"> </w:t>
      </w:r>
      <w:r w:rsidR="00D12E4E" w:rsidRPr="007875DB">
        <w:t>S</w:t>
      </w:r>
      <w:r w:rsidR="00D12E4E" w:rsidRPr="007875DB">
        <w:rPr>
          <w:b/>
          <w:vertAlign w:val="superscript"/>
        </w:rPr>
        <w:t xml:space="preserve">34 </w:t>
      </w:r>
      <w:r w:rsidR="00566C75" w:rsidRPr="007875DB">
        <w:t xml:space="preserve">stable isotopes, with each </w:t>
      </w:r>
      <w:r w:rsidR="00F54126" w:rsidRPr="007875DB">
        <w:t xml:space="preserve">stable </w:t>
      </w:r>
      <w:r w:rsidR="00566C75" w:rsidRPr="007875DB">
        <w:t xml:space="preserve">mass combination having its own unique </w:t>
      </w:r>
      <w:r w:rsidR="00566C75" w:rsidRPr="007875DB">
        <w:rPr>
          <w:i/>
        </w:rPr>
        <w:t>m/z</w:t>
      </w:r>
      <w:r w:rsidR="00566C75" w:rsidRPr="007875DB">
        <w:t xml:space="preserve"> </w:t>
      </w:r>
      <w:r w:rsidR="00D12E4E" w:rsidRPr="007875DB">
        <w:t>peak; as in th</w:t>
      </w:r>
      <w:r w:rsidR="00EA4742">
        <w:t>e</w:t>
      </w:r>
      <w:r w:rsidR="00D12E4E" w:rsidRPr="007875DB">
        <w:t xml:space="preserve"> example of a proteolytic peptide fragment of ACTH</w:t>
      </w:r>
      <w:r w:rsidR="00EA4742">
        <w:t>, Figure 1</w:t>
      </w:r>
      <w:r w:rsidR="00D12E4E" w:rsidRPr="007875DB">
        <w:t xml:space="preserve">. </w:t>
      </w:r>
      <w:r w:rsidR="00152C30" w:rsidRPr="007875DB">
        <w:t xml:space="preserve"> </w:t>
      </w:r>
      <w:r w:rsidR="00FF4E03" w:rsidRPr="007875DB">
        <w:t xml:space="preserve">The analytical sensitivity is extremely high, requiring only about a </w:t>
      </w:r>
      <w:r w:rsidR="00FF4E03" w:rsidRPr="007875DB">
        <w:rPr>
          <w:rFonts w:ascii="Symbol" w:hAnsi="Symbol"/>
        </w:rPr>
        <w:t></w:t>
      </w:r>
      <w:r w:rsidR="00FF4E03" w:rsidRPr="007875DB">
        <w:t xml:space="preserve">g of whole sample and matrix to be spotted on the plate for analysis.  </w:t>
      </w:r>
      <w:r w:rsidR="00054C03">
        <w:t>With each analysis t</w:t>
      </w:r>
      <w:r w:rsidR="00FF4E03" w:rsidRPr="007875DB">
        <w:t xml:space="preserve">he amount of </w:t>
      </w:r>
      <w:r w:rsidR="003B4839" w:rsidRPr="007875DB">
        <w:t xml:space="preserve">each analyte desorbed from the plate by the UV laser and directed into the TOF MS is at the </w:t>
      </w:r>
      <w:r w:rsidR="007A25A3" w:rsidRPr="007875DB">
        <w:t xml:space="preserve">100 to 500 </w:t>
      </w:r>
      <w:r w:rsidR="003B4839" w:rsidRPr="007875DB">
        <w:t>attomole or 10</w:t>
      </w:r>
      <w:r w:rsidR="003B4839" w:rsidRPr="007875DB">
        <w:rPr>
          <w:b/>
          <w:vertAlign w:val="superscript"/>
        </w:rPr>
        <w:t>-18</w:t>
      </w:r>
      <w:r w:rsidR="003B4839" w:rsidRPr="007875DB">
        <w:t xml:space="preserve"> mole </w:t>
      </w:r>
      <w:r w:rsidR="007A25A3" w:rsidRPr="007875DB">
        <w:t>range</w:t>
      </w:r>
      <w:r w:rsidR="003B4839" w:rsidRPr="007875DB">
        <w:t xml:space="preserve">.   </w:t>
      </w:r>
      <w:r w:rsidR="008E0B5E">
        <w:t>MALDI</w:t>
      </w:r>
      <w:r w:rsidR="0053133C">
        <w:t>-</w:t>
      </w:r>
      <w:r w:rsidR="008E0B5E">
        <w:t xml:space="preserve">TOF MS provides </w:t>
      </w:r>
      <w:r w:rsidR="0053133C">
        <w:t>absolute</w:t>
      </w:r>
      <w:r w:rsidR="008E0B5E">
        <w:t xml:space="preserve"> identification </w:t>
      </w:r>
      <w:r w:rsidR="00054C03">
        <w:t xml:space="preserve">specificity </w:t>
      </w:r>
      <w:r w:rsidR="0053133C">
        <w:t>for</w:t>
      </w:r>
      <w:r w:rsidR="00054C03">
        <w:t xml:space="preserve"> each </w:t>
      </w:r>
      <w:r w:rsidR="00CB336B">
        <w:t>analyte, which can be compared to a spectral reference library</w:t>
      </w:r>
      <w:r w:rsidR="00054C03">
        <w:t>.</w:t>
      </w:r>
    </w:p>
    <w:p w:rsidR="00956FA1" w:rsidRPr="00322690" w:rsidRDefault="00934BCF" w:rsidP="00322690">
      <w:pPr>
        <w:spacing w:after="0" w:line="480" w:lineRule="auto"/>
        <w:jc w:val="both"/>
      </w:pPr>
      <w:r w:rsidRPr="0092593A">
        <w:rPr>
          <w:b/>
        </w:rPr>
        <w:t xml:space="preserve">Identification of antigens is </w:t>
      </w:r>
      <w:r w:rsidR="003B30AD" w:rsidRPr="0092593A">
        <w:rPr>
          <w:b/>
        </w:rPr>
        <w:t xml:space="preserve">often </w:t>
      </w:r>
      <w:r w:rsidRPr="0092593A">
        <w:rPr>
          <w:b/>
        </w:rPr>
        <w:t xml:space="preserve">complicated by </w:t>
      </w:r>
      <w:r w:rsidR="00FD06C0" w:rsidRPr="0092593A">
        <w:rPr>
          <w:b/>
        </w:rPr>
        <w:t xml:space="preserve">their </w:t>
      </w:r>
      <w:r w:rsidRPr="0092593A">
        <w:rPr>
          <w:b/>
        </w:rPr>
        <w:t>discontinuous</w:t>
      </w:r>
      <w:r w:rsidR="00FD06C0" w:rsidRPr="0092593A">
        <w:rPr>
          <w:b/>
        </w:rPr>
        <w:t xml:space="preserve"> composition</w:t>
      </w:r>
      <w:r w:rsidR="008727B0">
        <w:t>.</w:t>
      </w:r>
      <w:r w:rsidR="00EE4545" w:rsidRPr="0092593A">
        <w:t xml:space="preserve">  Most antigens, as in the example of </w:t>
      </w:r>
      <w:r w:rsidR="00051534" w:rsidRPr="0092593A">
        <w:t xml:space="preserve">the </w:t>
      </w:r>
      <w:r w:rsidR="00EE4545" w:rsidRPr="0092593A">
        <w:t xml:space="preserve">epitopic determinants for Thrombin </w:t>
      </w:r>
      <w:r w:rsidR="00116EAC" w:rsidRPr="0092593A">
        <w:t>(</w:t>
      </w:r>
      <w:r w:rsidR="00EE4545" w:rsidRPr="0092593A">
        <w:t xml:space="preserve">illustrated in red </w:t>
      </w:r>
      <w:r w:rsidR="00BB1684" w:rsidRPr="0092593A">
        <w:t xml:space="preserve">segments </w:t>
      </w:r>
      <w:r w:rsidR="00AF3D80">
        <w:t>in Figure 2</w:t>
      </w:r>
      <w:r w:rsidR="00BB1684" w:rsidRPr="0092593A">
        <w:t>) were</w:t>
      </w:r>
      <w:r w:rsidR="00116EAC" w:rsidRPr="0092593A">
        <w:t xml:space="preserve"> mapped by investigators</w:t>
      </w:r>
      <w:sdt>
        <w:sdtPr>
          <w:id w:val="63775643"/>
          <w:citation/>
        </w:sdtPr>
        <w:sdtContent>
          <w:r w:rsidR="00E50ECD" w:rsidRPr="0092593A">
            <w:fldChar w:fldCharType="begin"/>
          </w:r>
          <w:r w:rsidR="00116EAC" w:rsidRPr="0092593A">
            <w:instrText xml:space="preserve"> CITATION Bae02 \l 1033 </w:instrText>
          </w:r>
          <w:r w:rsidR="00E50ECD" w:rsidRPr="0092593A">
            <w:fldChar w:fldCharType="separate"/>
          </w:r>
          <w:r w:rsidR="00116EAC" w:rsidRPr="0092593A">
            <w:rPr>
              <w:noProof/>
            </w:rPr>
            <w:t xml:space="preserve"> (Baerga-Ortiz 2002)</w:t>
          </w:r>
          <w:r w:rsidR="00E50ECD" w:rsidRPr="0092593A">
            <w:fldChar w:fldCharType="end"/>
          </w:r>
        </w:sdtContent>
      </w:sdt>
      <w:r w:rsidR="00116EAC" w:rsidRPr="0092593A">
        <w:t>.</w:t>
      </w:r>
      <w:r w:rsidR="00EE4545" w:rsidRPr="0092593A">
        <w:t xml:space="preserve"> </w:t>
      </w:r>
      <w:r w:rsidR="00FD06C0" w:rsidRPr="0092593A">
        <w:t xml:space="preserve"> </w:t>
      </w:r>
      <w:r w:rsidRPr="0092593A">
        <w:t xml:space="preserve"> </w:t>
      </w:r>
      <w:r w:rsidR="009F4F69" w:rsidRPr="0092593A">
        <w:t xml:space="preserve">The mapping of these amino acid sequences were determined by applying </w:t>
      </w:r>
      <w:r w:rsidR="00A60F39" w:rsidRPr="0092593A">
        <w:t xml:space="preserve">a simple </w:t>
      </w:r>
      <w:r w:rsidR="00BB1684" w:rsidRPr="0092593A">
        <w:t>stable isotope</w:t>
      </w:r>
      <w:r w:rsidR="00A60F39" w:rsidRPr="0092593A">
        <w:t xml:space="preserve"> exchange </w:t>
      </w:r>
      <w:r w:rsidR="00BB1684" w:rsidRPr="0092593A">
        <w:t xml:space="preserve">labeling </w:t>
      </w:r>
      <w:r w:rsidR="00A60F39" w:rsidRPr="0092593A">
        <w:t xml:space="preserve">technique in conjunction with </w:t>
      </w:r>
      <w:r w:rsidR="009F4F69" w:rsidRPr="0092593A">
        <w:t xml:space="preserve">MALDI-TOF MS </w:t>
      </w:r>
      <w:r w:rsidR="00A60F39" w:rsidRPr="0092593A">
        <w:t>analysis.</w:t>
      </w:r>
      <w:r w:rsidR="00322690">
        <w:t xml:space="preserve">  </w:t>
      </w:r>
      <w:r w:rsidR="00956FA1" w:rsidRPr="00956FA1">
        <w:rPr>
          <w:bCs/>
        </w:rPr>
        <w:t>Exchangeable labile hydrogens within an epitope determinant sequence offer an opportunity for binding detection</w:t>
      </w:r>
      <w:r w:rsidR="00A637BF">
        <w:rPr>
          <w:bCs/>
        </w:rPr>
        <w:t xml:space="preserve">.  </w:t>
      </w:r>
      <w:r w:rsidR="00956FA1" w:rsidRPr="00956FA1">
        <w:rPr>
          <w:bCs/>
        </w:rPr>
        <w:t xml:space="preserve"> </w:t>
      </w:r>
    </w:p>
    <w:p w:rsidR="00956FA1" w:rsidRPr="00484AC5" w:rsidRDefault="00484AC5" w:rsidP="00484AC5">
      <w:pPr>
        <w:spacing w:after="0" w:line="480" w:lineRule="auto"/>
        <w:jc w:val="both"/>
      </w:pPr>
      <w:r w:rsidRPr="00484AC5">
        <w:rPr>
          <w:b/>
          <w:bCs/>
        </w:rPr>
        <w:lastRenderedPageBreak/>
        <w:t>Exchangeable labile hydrogens within an epitope determinant sequence</w:t>
      </w:r>
      <w:r w:rsidR="006A1A6D">
        <w:t xml:space="preserve">. </w:t>
      </w:r>
      <w:r w:rsidRPr="00484AC5">
        <w:t xml:space="preserve"> Labile hydrogens offer an opportunity for exchange labeling with deuterium from deuterium oxide, also known as deuterated water or heavy water (H</w:t>
      </w:r>
      <w:r w:rsidRPr="00484AC5">
        <w:rPr>
          <w:b/>
          <w:position w:val="-6"/>
          <w:vertAlign w:val="subscript"/>
        </w:rPr>
        <w:t>2</w:t>
      </w:r>
      <w:r w:rsidRPr="00484AC5">
        <w:t>O or D</w:t>
      </w:r>
      <w:r w:rsidRPr="00484AC5">
        <w:rPr>
          <w:b/>
          <w:position w:val="-6"/>
          <w:vertAlign w:val="subscript"/>
        </w:rPr>
        <w:t>2</w:t>
      </w:r>
      <w:r w:rsidRPr="00484AC5">
        <w:t xml:space="preserve">O).  During the </w:t>
      </w:r>
      <w:r w:rsidR="00F05415">
        <w:t xml:space="preserve">initial </w:t>
      </w:r>
      <w:r w:rsidRPr="00484AC5">
        <w:t xml:space="preserve">labeling step in deuterium oxide buffers a free exchange between deuterium and hydrogen occurs on </w:t>
      </w:r>
      <w:r w:rsidR="001B78BA">
        <w:t xml:space="preserve">primary </w:t>
      </w:r>
      <w:r w:rsidRPr="00484AC5">
        <w:t>amine</w:t>
      </w:r>
      <w:r w:rsidR="001B78BA">
        <w:t>s</w:t>
      </w:r>
      <w:r w:rsidRPr="00484AC5">
        <w:t xml:space="preserve">, carboxylate or hydroxyl functional groups of the amino acids comprising peptides and proteins; as illustrated </w:t>
      </w:r>
      <w:r w:rsidR="00104434">
        <w:t xml:space="preserve">in Figure 3 </w:t>
      </w:r>
      <w:r w:rsidRPr="00484AC5">
        <w:t xml:space="preserve">for aspartic acid’s carboxylic acid proton in the partial epitope determinant sequence </w:t>
      </w:r>
      <w:r w:rsidRPr="001B78BA">
        <w:rPr>
          <w:sz w:val="16"/>
          <w:szCs w:val="16"/>
        </w:rPr>
        <w:t>–</w:t>
      </w:r>
      <w:r w:rsidRPr="00484AC5">
        <w:rPr>
          <w:b/>
          <w:bCs/>
          <w:color w:val="0033CC"/>
        </w:rPr>
        <w:t>KLKKPVAFSDY</w:t>
      </w:r>
      <w:r w:rsidRPr="001B78BA">
        <w:rPr>
          <w:sz w:val="16"/>
          <w:szCs w:val="16"/>
        </w:rPr>
        <w:t>–</w:t>
      </w:r>
      <w:r w:rsidR="006A1A6D">
        <w:rPr>
          <w:sz w:val="16"/>
          <w:szCs w:val="16"/>
        </w:rPr>
        <w:t xml:space="preserve"> </w:t>
      </w:r>
      <w:r w:rsidR="006A1A6D" w:rsidRPr="006A1A6D">
        <w:t>for thrombin</w:t>
      </w:r>
      <w:r w:rsidRPr="00484AC5">
        <w:t>.</w:t>
      </w:r>
      <w:r w:rsidRPr="00484AC5">
        <w:rPr>
          <w:b/>
          <w:bCs/>
        </w:rPr>
        <w:t xml:space="preserve"> </w:t>
      </w:r>
      <w:r w:rsidRPr="00484AC5">
        <w:t xml:space="preserve">    </w:t>
      </w:r>
    </w:p>
    <w:p w:rsidR="007E068D" w:rsidRDefault="001B78BA" w:rsidP="00037648">
      <w:pPr>
        <w:spacing w:after="0" w:line="480" w:lineRule="auto"/>
        <w:jc w:val="both"/>
      </w:pPr>
      <w:r>
        <w:rPr>
          <w:bCs/>
        </w:rPr>
        <w:t xml:space="preserve">    </w:t>
      </w:r>
      <w:r w:rsidR="00104434" w:rsidRPr="001B78BA">
        <w:rPr>
          <w:bCs/>
        </w:rPr>
        <w:t xml:space="preserve">Binding by </w:t>
      </w:r>
      <w:r w:rsidR="001A15C7">
        <w:rPr>
          <w:bCs/>
        </w:rPr>
        <w:t xml:space="preserve">an </w:t>
      </w:r>
      <w:r w:rsidR="00104434" w:rsidRPr="001B78BA">
        <w:rPr>
          <w:bCs/>
        </w:rPr>
        <w:t>antibody, binding protein or ligand protects the</w:t>
      </w:r>
      <w:r>
        <w:rPr>
          <w:bCs/>
        </w:rPr>
        <w:t>se</w:t>
      </w:r>
      <w:r w:rsidR="00104434" w:rsidRPr="001B78BA">
        <w:rPr>
          <w:bCs/>
        </w:rPr>
        <w:t xml:space="preserve"> deuterated functional group</w:t>
      </w:r>
      <w:r w:rsidR="00B84F7A">
        <w:rPr>
          <w:bCs/>
        </w:rPr>
        <w:t>s</w:t>
      </w:r>
      <w:r w:rsidR="00104434" w:rsidRPr="001B78BA">
        <w:rPr>
          <w:bCs/>
        </w:rPr>
        <w:t xml:space="preserve"> from re-equilibrating with water</w:t>
      </w:r>
      <w:r w:rsidR="00997618">
        <w:rPr>
          <w:bCs/>
        </w:rPr>
        <w:t>, Figure 4</w:t>
      </w:r>
      <w:r w:rsidR="00B84F7A">
        <w:rPr>
          <w:bCs/>
        </w:rPr>
        <w:t xml:space="preserve">. </w:t>
      </w:r>
      <w:r w:rsidR="00104434" w:rsidRPr="00104434">
        <w:rPr>
          <w:b/>
          <w:bCs/>
        </w:rPr>
        <w:t xml:space="preserve"> </w:t>
      </w:r>
      <w:r w:rsidR="00EF3D7F">
        <w:rPr>
          <w:bCs/>
        </w:rPr>
        <w:t>Antibody b</w:t>
      </w:r>
      <w:r w:rsidR="00104434" w:rsidRPr="00104434">
        <w:rPr>
          <w:bCs/>
        </w:rPr>
        <w:t xml:space="preserve">inding to </w:t>
      </w:r>
      <w:r w:rsidR="00B84F7A">
        <w:rPr>
          <w:bCs/>
        </w:rPr>
        <w:t xml:space="preserve">a protein </w:t>
      </w:r>
      <w:r w:rsidR="00EF3D7F">
        <w:rPr>
          <w:bCs/>
        </w:rPr>
        <w:t xml:space="preserve">epitope </w:t>
      </w:r>
      <w:r w:rsidR="00B84F7A">
        <w:rPr>
          <w:bCs/>
        </w:rPr>
        <w:t xml:space="preserve">having </w:t>
      </w:r>
      <w:r w:rsidR="00104434" w:rsidRPr="00104434">
        <w:rPr>
          <w:bCs/>
        </w:rPr>
        <w:t xml:space="preserve">a labeled deuterium amino acid sequence excludes solvent access to the site of interest, preventing </w:t>
      </w:r>
      <w:r w:rsidR="00104434" w:rsidRPr="00104434">
        <w:t>deuterium labeled positions from re-e</w:t>
      </w:r>
      <w:r w:rsidR="001A15C7">
        <w:t>xchanging</w:t>
      </w:r>
      <w:r w:rsidR="00104434" w:rsidRPr="00104434">
        <w:t xml:space="preserve"> with water when diluted with aqueous buffers.  </w:t>
      </w:r>
      <w:r w:rsidR="00997618">
        <w:t>These p</w:t>
      </w:r>
      <w:r w:rsidR="00997618" w:rsidRPr="00997618">
        <w:t xml:space="preserve">rotected deuterated amides from antibody binding retain an enriched mass shift </w:t>
      </w:r>
      <w:r w:rsidR="00F05415">
        <w:t xml:space="preserve">in their parent ions </w:t>
      </w:r>
      <w:r w:rsidR="00997618" w:rsidRPr="00997618">
        <w:t>as detected by MALDI-TOF MS spectra</w:t>
      </w:r>
      <w:r w:rsidR="00997618">
        <w:t>, Figure 5</w:t>
      </w:r>
      <w:r w:rsidR="00997618" w:rsidRPr="00997618">
        <w:t xml:space="preserve">. This analytical strategy can be applied to the detection of antigenic determinants, antibody paratopes, or any case where detection of specific binding to a protein is required.  </w:t>
      </w:r>
      <w:r w:rsidR="004B7830">
        <w:t xml:space="preserve">  In the context of compatibility </w:t>
      </w:r>
      <w:r w:rsidR="008A15B8">
        <w:t xml:space="preserve">testing either defined reagent antigens are used to ascertain the presence of plasma antibodies Figure 6; or </w:t>
      </w:r>
      <w:r w:rsidR="00D7657D" w:rsidRPr="00CE255B">
        <w:rPr>
          <w:i/>
        </w:rPr>
        <w:t>vice</w:t>
      </w:r>
      <w:r w:rsidR="008A15B8" w:rsidRPr="00CE255B">
        <w:rPr>
          <w:i/>
        </w:rPr>
        <w:t xml:space="preserve"> v</w:t>
      </w:r>
      <w:r w:rsidR="00D7657D" w:rsidRPr="00CE255B">
        <w:rPr>
          <w:i/>
        </w:rPr>
        <w:t>ersa</w:t>
      </w:r>
      <w:r w:rsidR="00CE255B">
        <w:t>,</w:t>
      </w:r>
      <w:r w:rsidR="00D7657D">
        <w:t xml:space="preserve"> reagent antibodies complex with the recip</w:t>
      </w:r>
      <w:r w:rsidR="00CE255B">
        <w:t>ient or the donor unit antigens</w:t>
      </w:r>
      <w:r w:rsidR="00D7657D">
        <w:t xml:space="preserve">. </w:t>
      </w:r>
      <w:r w:rsidR="008A15B8">
        <w:t xml:space="preserve"> </w:t>
      </w:r>
      <w:r w:rsidR="004B7830">
        <w:t xml:space="preserve"> </w:t>
      </w:r>
    </w:p>
    <w:p w:rsidR="00037648" w:rsidRPr="00037648" w:rsidRDefault="00037648" w:rsidP="00037648">
      <w:pPr>
        <w:spacing w:after="0" w:line="480" w:lineRule="auto"/>
        <w:jc w:val="both"/>
        <w:rPr>
          <w:sz w:val="10"/>
          <w:szCs w:val="10"/>
        </w:rPr>
      </w:pPr>
    </w:p>
    <w:p w:rsidR="00F15E6E" w:rsidRPr="0052648B" w:rsidRDefault="00F02F37" w:rsidP="00962138">
      <w:pPr>
        <w:spacing w:after="120"/>
        <w:jc w:val="both"/>
        <w:rPr>
          <w:b/>
        </w:rPr>
      </w:pPr>
      <w:r>
        <w:rPr>
          <w:b/>
        </w:rPr>
        <w:t>Conclu</w:t>
      </w:r>
      <w:r w:rsidR="003C1731" w:rsidRPr="0052648B">
        <w:rPr>
          <w:b/>
        </w:rPr>
        <w:t>sion</w:t>
      </w:r>
    </w:p>
    <w:p w:rsidR="00A5574F" w:rsidRPr="0052648B" w:rsidRDefault="00A5574F" w:rsidP="00410F4F">
      <w:pPr>
        <w:spacing w:after="0" w:line="480" w:lineRule="auto"/>
        <w:jc w:val="both"/>
        <w:rPr>
          <w:b/>
          <w:bCs/>
        </w:rPr>
      </w:pPr>
      <w:r w:rsidRPr="0052648B">
        <w:t xml:space="preserve">  Precedence has been established for acquiring highly specific </w:t>
      </w:r>
      <w:r w:rsidR="008F76AA" w:rsidRPr="0052648B">
        <w:t xml:space="preserve">and </w:t>
      </w:r>
      <w:r w:rsidRPr="0052648B">
        <w:t xml:space="preserve">clinically significant analytical information </w:t>
      </w:r>
      <w:r w:rsidR="006D18A4" w:rsidRPr="0052648B">
        <w:t xml:space="preserve">from a crude biological </w:t>
      </w:r>
      <w:r w:rsidR="005E76EB" w:rsidRPr="0052648B">
        <w:t xml:space="preserve">sample with the advance of </w:t>
      </w:r>
      <w:r w:rsidR="0093177F" w:rsidRPr="0052648B">
        <w:rPr>
          <w:bCs/>
        </w:rPr>
        <w:t xml:space="preserve">informatics data processing </w:t>
      </w:r>
      <w:r w:rsidR="008F76AA" w:rsidRPr="0052648B">
        <w:rPr>
          <w:bCs/>
        </w:rPr>
        <w:t>of</w:t>
      </w:r>
      <w:r w:rsidR="0093177F" w:rsidRPr="0052648B">
        <w:rPr>
          <w:bCs/>
        </w:rPr>
        <w:t xml:space="preserve"> MALDI-TOF MS</w:t>
      </w:r>
      <w:r w:rsidR="008F76AA" w:rsidRPr="0052648B">
        <w:rPr>
          <w:bCs/>
        </w:rPr>
        <w:t xml:space="preserve"> analytical data</w:t>
      </w:r>
      <w:r w:rsidR="0093177F" w:rsidRPr="0052648B">
        <w:rPr>
          <w:bCs/>
        </w:rPr>
        <w:t xml:space="preserve"> </w:t>
      </w:r>
      <w:r w:rsidR="008F76AA" w:rsidRPr="0052648B">
        <w:rPr>
          <w:bCs/>
        </w:rPr>
        <w:t>for</w:t>
      </w:r>
      <w:r w:rsidR="0093177F" w:rsidRPr="0052648B">
        <w:rPr>
          <w:bCs/>
        </w:rPr>
        <w:t xml:space="preserve"> clinical microbiology testing.  Th</w:t>
      </w:r>
      <w:r w:rsidR="00094015" w:rsidRPr="0052648B">
        <w:rPr>
          <w:bCs/>
        </w:rPr>
        <w:t xml:space="preserve">is </w:t>
      </w:r>
      <w:r w:rsidR="0093177F" w:rsidRPr="0052648B">
        <w:rPr>
          <w:bCs/>
        </w:rPr>
        <w:t xml:space="preserve">ability </w:t>
      </w:r>
      <w:r w:rsidR="00094015" w:rsidRPr="0052648B">
        <w:rPr>
          <w:bCs/>
        </w:rPr>
        <w:t xml:space="preserve">of MALDI-TOF MS </w:t>
      </w:r>
      <w:r w:rsidR="0093177F" w:rsidRPr="0052648B">
        <w:rPr>
          <w:bCs/>
        </w:rPr>
        <w:t xml:space="preserve">to provide the proper identification of </w:t>
      </w:r>
      <w:r w:rsidR="00922E29">
        <w:rPr>
          <w:bCs/>
        </w:rPr>
        <w:t>over 1,600 microbial pathogenic species</w:t>
      </w:r>
      <w:r w:rsidR="00094015" w:rsidRPr="0052648B">
        <w:rPr>
          <w:bCs/>
        </w:rPr>
        <w:t xml:space="preserve"> from a single </w:t>
      </w:r>
      <w:r w:rsidR="008F76AA" w:rsidRPr="0052648B">
        <w:rPr>
          <w:bCs/>
        </w:rPr>
        <w:t xml:space="preserve">unprocessed </w:t>
      </w:r>
      <w:r w:rsidR="00094015" w:rsidRPr="0052648B">
        <w:rPr>
          <w:bCs/>
        </w:rPr>
        <w:t xml:space="preserve">cultured colony has begun a new era for improving </w:t>
      </w:r>
      <w:r w:rsidR="0060215E" w:rsidRPr="0052648B">
        <w:rPr>
          <w:bCs/>
        </w:rPr>
        <w:t xml:space="preserve">microbiology </w:t>
      </w:r>
      <w:r w:rsidR="008B1093" w:rsidRPr="0052648B">
        <w:rPr>
          <w:bCs/>
        </w:rPr>
        <w:t>diagnostics</w:t>
      </w:r>
      <w:sdt>
        <w:sdtPr>
          <w:rPr>
            <w:bCs/>
          </w:rPr>
          <w:id w:val="7918783"/>
          <w:citation/>
        </w:sdtPr>
        <w:sdtContent>
          <w:r w:rsidR="00E50ECD">
            <w:rPr>
              <w:bCs/>
            </w:rPr>
            <w:fldChar w:fldCharType="begin"/>
          </w:r>
          <w:r w:rsidR="001A2B5E">
            <w:rPr>
              <w:bCs/>
            </w:rPr>
            <w:instrText xml:space="preserve"> CITATION Sen09 \l 1033 </w:instrText>
          </w:r>
          <w:r w:rsidR="00E50ECD">
            <w:rPr>
              <w:bCs/>
            </w:rPr>
            <w:fldChar w:fldCharType="separate"/>
          </w:r>
          <w:r w:rsidR="001A2B5E">
            <w:rPr>
              <w:bCs/>
              <w:noProof/>
            </w:rPr>
            <w:t xml:space="preserve"> </w:t>
          </w:r>
          <w:r w:rsidR="001A2B5E">
            <w:rPr>
              <w:noProof/>
            </w:rPr>
            <w:t>(Seng 2009)</w:t>
          </w:r>
          <w:r w:rsidR="00E50ECD">
            <w:rPr>
              <w:bCs/>
            </w:rPr>
            <w:fldChar w:fldCharType="end"/>
          </w:r>
        </w:sdtContent>
      </w:sdt>
      <w:r w:rsidR="0060215E" w:rsidRPr="0052648B">
        <w:rPr>
          <w:bCs/>
        </w:rPr>
        <w:t xml:space="preserve">.  </w:t>
      </w:r>
    </w:p>
    <w:p w:rsidR="00BA77FF" w:rsidRPr="0052648B" w:rsidRDefault="003C1731" w:rsidP="00410F4F">
      <w:pPr>
        <w:spacing w:after="0" w:line="480" w:lineRule="auto"/>
        <w:jc w:val="both"/>
      </w:pPr>
      <w:r w:rsidRPr="0052648B">
        <w:lastRenderedPageBreak/>
        <w:t xml:space="preserve">   </w:t>
      </w:r>
      <w:r w:rsidR="009C6E12" w:rsidRPr="0052648B">
        <w:t xml:space="preserve">In recent years intensive research has identified numerous biomarkers of clinical interest that are amenable to MALDI-TOF MS, </w:t>
      </w:r>
      <w:r w:rsidR="001F5DB3">
        <w:t xml:space="preserve">which </w:t>
      </w:r>
      <w:r w:rsidR="000648EC">
        <w:t xml:space="preserve">are </w:t>
      </w:r>
      <w:r w:rsidR="001A6161" w:rsidRPr="0052648B">
        <w:t xml:space="preserve">cited </w:t>
      </w:r>
      <w:r w:rsidR="00310F10" w:rsidRPr="0052648B">
        <w:t xml:space="preserve">in a </w:t>
      </w:r>
      <w:r w:rsidR="00C30B63" w:rsidRPr="0052648B">
        <w:t>review article</w:t>
      </w:r>
      <w:sdt>
        <w:sdtPr>
          <w:id w:val="82102125"/>
          <w:citation/>
        </w:sdtPr>
        <w:sdtContent>
          <w:r w:rsidR="00E50ECD" w:rsidRPr="0052648B">
            <w:fldChar w:fldCharType="begin"/>
          </w:r>
          <w:r w:rsidR="00D73A6C" w:rsidRPr="0052648B">
            <w:instrText xml:space="preserve"> CITATION Hor06 \l 1033 </w:instrText>
          </w:r>
          <w:r w:rsidR="00E50ECD" w:rsidRPr="0052648B">
            <w:fldChar w:fldCharType="separate"/>
          </w:r>
          <w:r w:rsidR="00D73A6C" w:rsidRPr="0052648B">
            <w:rPr>
              <w:noProof/>
            </w:rPr>
            <w:t xml:space="preserve"> (Hortin 2006)</w:t>
          </w:r>
          <w:r w:rsidR="00E50ECD" w:rsidRPr="0052648B">
            <w:fldChar w:fldCharType="end"/>
          </w:r>
        </w:sdtContent>
      </w:sdt>
      <w:r w:rsidR="00D73A6C" w:rsidRPr="0052648B">
        <w:t>.</w:t>
      </w:r>
      <w:r w:rsidR="00F82123" w:rsidRPr="0052648B">
        <w:t xml:space="preserve"> </w:t>
      </w:r>
      <w:r w:rsidR="00C30B63" w:rsidRPr="0052648B">
        <w:t xml:space="preserve"> </w:t>
      </w:r>
      <w:r w:rsidR="00BA77FF" w:rsidRPr="0052648B">
        <w:t xml:space="preserve">   </w:t>
      </w:r>
      <w:r w:rsidR="00F87768">
        <w:t xml:space="preserve">In some cases antigen-antibody complexes </w:t>
      </w:r>
      <w:r w:rsidR="00D62B1A" w:rsidRPr="0052648B">
        <w:t xml:space="preserve">can be selectively enriched </w:t>
      </w:r>
      <w:r w:rsidR="004B7830">
        <w:t xml:space="preserve">before analysis to </w:t>
      </w:r>
      <w:r w:rsidR="00D62B1A" w:rsidRPr="0052648B">
        <w:t>exclude</w:t>
      </w:r>
      <w:r w:rsidR="001F4561" w:rsidRPr="0052648B">
        <w:t xml:space="preserve"> interfering</w:t>
      </w:r>
      <w:r w:rsidR="00D62B1A" w:rsidRPr="0052648B">
        <w:t xml:space="preserve"> molecules</w:t>
      </w:r>
      <w:r w:rsidR="001F5DB3">
        <w:t>, for example by</w:t>
      </w:r>
      <w:r w:rsidR="00D62B1A" w:rsidRPr="0052648B">
        <w:t xml:space="preserve"> </w:t>
      </w:r>
      <w:r w:rsidR="001F4561" w:rsidRPr="0052648B">
        <w:t xml:space="preserve">using </w:t>
      </w:r>
      <w:r w:rsidR="0062563D" w:rsidRPr="0052648B">
        <w:t>magnetic beads coated with a hydrophobic phase (</w:t>
      </w:r>
      <w:r w:rsidR="001F5DB3" w:rsidRPr="0052648B">
        <w:rPr>
          <w:i/>
        </w:rPr>
        <w:t>MB-C8</w:t>
      </w:r>
      <w:r w:rsidR="001F5DB3">
        <w:rPr>
          <w:i/>
        </w:rPr>
        <w:t xml:space="preserve"> Magnetic Beads</w:t>
      </w:r>
      <w:r w:rsidR="001F5DB3">
        <w:t xml:space="preserve">, </w:t>
      </w:r>
      <w:r w:rsidR="0062563D" w:rsidRPr="0052648B">
        <w:rPr>
          <w:i/>
        </w:rPr>
        <w:t>Bruker Daltonics, Leipzig, Germany</w:t>
      </w:r>
      <w:r w:rsidR="0062563D" w:rsidRPr="0052648B">
        <w:t>)</w:t>
      </w:r>
      <w:sdt>
        <w:sdtPr>
          <w:id w:val="4716100"/>
          <w:citation/>
        </w:sdtPr>
        <w:sdtContent>
          <w:fldSimple w:instr=" CITATION Zha04 \l 1033 ">
            <w:r w:rsidR="00EA0CF5">
              <w:rPr>
                <w:noProof/>
              </w:rPr>
              <w:t xml:space="preserve"> (Zhang 2004)</w:t>
            </w:r>
          </w:fldSimple>
        </w:sdtContent>
      </w:sdt>
      <w:r w:rsidR="0062563D" w:rsidRPr="0052648B">
        <w:t xml:space="preserve"> or by </w:t>
      </w:r>
      <w:r w:rsidR="00AC4F55" w:rsidRPr="0052648B">
        <w:t xml:space="preserve">selective </w:t>
      </w:r>
      <w:r w:rsidR="0062563D" w:rsidRPr="0052648B">
        <w:t xml:space="preserve">size </w:t>
      </w:r>
      <w:r w:rsidR="00AC4F55" w:rsidRPr="0052648B">
        <w:t xml:space="preserve">retention using </w:t>
      </w:r>
      <w:r w:rsidR="009B5A27" w:rsidRPr="0052648B">
        <w:rPr>
          <w:bCs/>
          <w:i/>
        </w:rPr>
        <w:t>Nanotraps®</w:t>
      </w:r>
      <w:r w:rsidR="009B5A27" w:rsidRPr="0052648B">
        <w:rPr>
          <w:bCs/>
        </w:rPr>
        <w:t xml:space="preserve"> </w:t>
      </w:r>
      <w:r w:rsidR="00423A4A" w:rsidRPr="0052648B">
        <w:rPr>
          <w:bCs/>
        </w:rPr>
        <w:t xml:space="preserve">acrylic acid bait bead technology </w:t>
      </w:r>
      <w:r w:rsidR="009B5A27" w:rsidRPr="0052648B">
        <w:rPr>
          <w:bCs/>
        </w:rPr>
        <w:t>(</w:t>
      </w:r>
      <w:r w:rsidR="009B5A27" w:rsidRPr="0052648B">
        <w:rPr>
          <w:i/>
        </w:rPr>
        <w:t>Ceres NanoSciences, Manassas, VA</w:t>
      </w:r>
      <w:r w:rsidR="009B5A27" w:rsidRPr="0052648B">
        <w:t>)</w:t>
      </w:r>
      <w:r w:rsidR="00AC0F09" w:rsidRPr="0052648B">
        <w:t xml:space="preserve">.  </w:t>
      </w:r>
      <w:r w:rsidR="00051962" w:rsidRPr="0052648B">
        <w:t xml:space="preserve">These examples are just a few of many </w:t>
      </w:r>
      <w:r w:rsidR="006B5A54" w:rsidRPr="0052648B">
        <w:t xml:space="preserve">straightforward </w:t>
      </w:r>
      <w:r w:rsidR="009518FB" w:rsidRPr="0052648B">
        <w:t xml:space="preserve">steps that </w:t>
      </w:r>
      <w:r w:rsidR="004B7830">
        <w:t>may</w:t>
      </w:r>
      <w:r w:rsidR="00403E5F">
        <w:t xml:space="preserve">, or might not; </w:t>
      </w:r>
      <w:r w:rsidR="009518FB" w:rsidRPr="0052648B">
        <w:t xml:space="preserve">require </w:t>
      </w:r>
      <w:r w:rsidR="004B7830">
        <w:t>a modest investment</w:t>
      </w:r>
      <w:r w:rsidR="009518FB" w:rsidRPr="0052648B">
        <w:t xml:space="preserve"> in time and materials before MALDI-TOF MS analysis.</w:t>
      </w:r>
    </w:p>
    <w:p w:rsidR="00663D90" w:rsidRDefault="009518FB" w:rsidP="00410F4F">
      <w:pPr>
        <w:spacing w:after="0" w:line="480" w:lineRule="auto"/>
        <w:jc w:val="both"/>
      </w:pPr>
      <w:r w:rsidRPr="0052648B">
        <w:t xml:space="preserve">  </w:t>
      </w:r>
      <w:r w:rsidR="00511F3C" w:rsidRPr="0052648B">
        <w:t xml:space="preserve"> </w:t>
      </w:r>
      <w:r w:rsidRPr="0052648B">
        <w:t xml:space="preserve">The example provided that demonstrates binding between </w:t>
      </w:r>
      <w:r w:rsidR="00403E5F">
        <w:t xml:space="preserve">an </w:t>
      </w:r>
      <w:r w:rsidR="00342293">
        <w:t>antibod</w:t>
      </w:r>
      <w:r w:rsidR="00403E5F">
        <w:t>y</w:t>
      </w:r>
      <w:r w:rsidR="00303C61" w:rsidRPr="0052648B">
        <w:t xml:space="preserve"> and </w:t>
      </w:r>
      <w:r w:rsidR="00403E5F">
        <w:t>the protein thrombin,</w:t>
      </w:r>
      <w:r w:rsidR="00303C61" w:rsidRPr="0052648B">
        <w:t xml:space="preserve"> </w:t>
      </w:r>
      <w:r w:rsidR="00342293" w:rsidRPr="0092593A">
        <w:rPr>
          <w:noProof/>
        </w:rPr>
        <w:t>(Baerga-Ortiz</w:t>
      </w:r>
      <w:r w:rsidR="00342293">
        <w:rPr>
          <w:noProof/>
        </w:rPr>
        <w:t xml:space="preserve"> </w:t>
      </w:r>
      <w:r w:rsidR="00342293" w:rsidRPr="0092593A">
        <w:rPr>
          <w:noProof/>
        </w:rPr>
        <w:t xml:space="preserve"> 2002)</w:t>
      </w:r>
      <w:r w:rsidR="00342293">
        <w:rPr>
          <w:noProof/>
        </w:rPr>
        <w:t xml:space="preserve"> </w:t>
      </w:r>
      <w:r w:rsidR="00303C61" w:rsidRPr="0052648B">
        <w:t xml:space="preserve">based on protection of deuterium labeled </w:t>
      </w:r>
      <w:r w:rsidR="006107C8" w:rsidRPr="0052648B">
        <w:t xml:space="preserve">positions is a simple </w:t>
      </w:r>
      <w:r w:rsidR="001A0C94" w:rsidRPr="0052648B">
        <w:t xml:space="preserve">and cheap technique costing </w:t>
      </w:r>
      <w:r w:rsidR="00983817" w:rsidRPr="0052648B">
        <w:t xml:space="preserve">only </w:t>
      </w:r>
      <w:r w:rsidR="00003665" w:rsidRPr="0052648B">
        <w:t xml:space="preserve">about 4 cents </w:t>
      </w:r>
      <w:r w:rsidR="00242296" w:rsidRPr="0052648B">
        <w:t>for a</w:t>
      </w:r>
      <w:r w:rsidR="00003665" w:rsidRPr="0052648B">
        <w:t xml:space="preserve"> 50 </w:t>
      </w:r>
      <w:r w:rsidR="00983817" w:rsidRPr="0052648B">
        <w:rPr>
          <w:rFonts w:ascii="Symbol" w:hAnsi="Symbol"/>
        </w:rPr>
        <w:t></w:t>
      </w:r>
      <w:r w:rsidR="00983817" w:rsidRPr="0052648B">
        <w:t xml:space="preserve">L </w:t>
      </w:r>
      <w:r w:rsidR="00103178" w:rsidRPr="0052648B">
        <w:t xml:space="preserve">analysis </w:t>
      </w:r>
      <w:r w:rsidR="00983817" w:rsidRPr="0052648B">
        <w:t>sample</w:t>
      </w:r>
      <w:r w:rsidR="00003665" w:rsidRPr="0052648B">
        <w:t xml:space="preserve"> (</w:t>
      </w:r>
      <w:r w:rsidR="00003665" w:rsidRPr="0052648B">
        <w:rPr>
          <w:i/>
        </w:rPr>
        <w:t>Sigma Aldrich</w:t>
      </w:r>
      <w:r w:rsidR="00983817" w:rsidRPr="0052648B">
        <w:rPr>
          <w:i/>
        </w:rPr>
        <w:t>,</w:t>
      </w:r>
      <w:r w:rsidR="00003665" w:rsidRPr="0052648B">
        <w:rPr>
          <w:i/>
        </w:rPr>
        <w:t xml:space="preserve"> </w:t>
      </w:r>
      <w:r w:rsidR="0047456D" w:rsidRPr="0052648B">
        <w:rPr>
          <w:i/>
        </w:rPr>
        <w:t xml:space="preserve">Saint Louis MO; </w:t>
      </w:r>
      <w:r w:rsidR="00983817" w:rsidRPr="0052648B">
        <w:rPr>
          <w:i/>
        </w:rPr>
        <w:t xml:space="preserve">deuterium oxide </w:t>
      </w:r>
      <w:r w:rsidR="00003665" w:rsidRPr="0052648B">
        <w:rPr>
          <w:i/>
          <w:vertAlign w:val="superscript"/>
        </w:rPr>
        <w:t>#</w:t>
      </w:r>
      <w:r w:rsidR="00403E5F">
        <w:rPr>
          <w:i/>
        </w:rPr>
        <w:t>151882 - 100 g</w:t>
      </w:r>
      <w:r w:rsidR="00003665" w:rsidRPr="0052648B">
        <w:rPr>
          <w:i/>
        </w:rPr>
        <w:t xml:space="preserve">rams, </w:t>
      </w:r>
      <w:r w:rsidR="00003665" w:rsidRPr="0052648B">
        <w:rPr>
          <w:i/>
          <w:vertAlign w:val="superscript"/>
        </w:rPr>
        <w:t>$</w:t>
      </w:r>
      <w:r w:rsidR="00003665" w:rsidRPr="0052648B">
        <w:rPr>
          <w:i/>
        </w:rPr>
        <w:t>8</w:t>
      </w:r>
      <w:r w:rsidR="00574DAE" w:rsidRPr="0052648B">
        <w:rPr>
          <w:i/>
        </w:rPr>
        <w:t>9</w:t>
      </w:r>
      <w:r w:rsidR="00003665" w:rsidRPr="0052648B">
        <w:t>)</w:t>
      </w:r>
      <w:r w:rsidR="001108E7" w:rsidRPr="0052648B">
        <w:t xml:space="preserve">.  </w:t>
      </w:r>
      <w:r w:rsidR="00003665" w:rsidRPr="0052648B">
        <w:t xml:space="preserve"> </w:t>
      </w:r>
      <w:r w:rsidR="001B31E3" w:rsidRPr="0052648B">
        <w:rPr>
          <w:bCs/>
        </w:rPr>
        <w:t xml:space="preserve">The </w:t>
      </w:r>
      <w:r w:rsidR="00741D5C" w:rsidRPr="0052648B">
        <w:rPr>
          <w:bCs/>
        </w:rPr>
        <w:t xml:space="preserve">cost of </w:t>
      </w:r>
      <w:r w:rsidR="007E7D80" w:rsidRPr="0052648B">
        <w:rPr>
          <w:bCs/>
        </w:rPr>
        <w:t xml:space="preserve">MALDI-TOF MS </w:t>
      </w:r>
      <w:r w:rsidR="00771336" w:rsidRPr="0052648B">
        <w:rPr>
          <w:bCs/>
        </w:rPr>
        <w:t xml:space="preserve">analysis </w:t>
      </w:r>
      <w:r w:rsidR="007E7D80" w:rsidRPr="0052648B">
        <w:rPr>
          <w:bCs/>
        </w:rPr>
        <w:t>represents such a major savings</w:t>
      </w:r>
      <w:r w:rsidR="001B31E3" w:rsidRPr="0052648B">
        <w:rPr>
          <w:bCs/>
        </w:rPr>
        <w:t xml:space="preserve"> in reagents, </w:t>
      </w:r>
      <w:r w:rsidR="007E7D80" w:rsidRPr="0052648B">
        <w:rPr>
          <w:bCs/>
        </w:rPr>
        <w:t>given a sample throughput of only 100 assays per day</w:t>
      </w:r>
      <w:r w:rsidR="001B31E3" w:rsidRPr="0052648B">
        <w:rPr>
          <w:bCs/>
        </w:rPr>
        <w:t>, it</w:t>
      </w:r>
      <w:r w:rsidR="007E7D80" w:rsidRPr="0052648B">
        <w:rPr>
          <w:bCs/>
        </w:rPr>
        <w:t xml:space="preserve"> </w:t>
      </w:r>
      <w:r w:rsidR="00511F3C" w:rsidRPr="0052648B">
        <w:rPr>
          <w:bCs/>
        </w:rPr>
        <w:t xml:space="preserve">will pay for itself in </w:t>
      </w:r>
      <w:r w:rsidR="00771336" w:rsidRPr="0052648B">
        <w:rPr>
          <w:bCs/>
        </w:rPr>
        <w:t xml:space="preserve">consumable </w:t>
      </w:r>
      <w:r w:rsidR="00511F3C" w:rsidRPr="0052648B">
        <w:rPr>
          <w:bCs/>
        </w:rPr>
        <w:t xml:space="preserve">savings </w:t>
      </w:r>
      <w:r w:rsidR="001B31E3" w:rsidRPr="0052648B">
        <w:rPr>
          <w:bCs/>
        </w:rPr>
        <w:t xml:space="preserve">alone </w:t>
      </w:r>
      <w:r w:rsidR="00511F3C" w:rsidRPr="0052648B">
        <w:rPr>
          <w:bCs/>
        </w:rPr>
        <w:t xml:space="preserve">in </w:t>
      </w:r>
      <w:r w:rsidR="00574DAE" w:rsidRPr="0052648B">
        <w:rPr>
          <w:bCs/>
        </w:rPr>
        <w:t>less than two</w:t>
      </w:r>
      <w:r w:rsidR="00511F3C" w:rsidRPr="0052648B">
        <w:rPr>
          <w:bCs/>
        </w:rPr>
        <w:t xml:space="preserve"> year</w:t>
      </w:r>
      <w:r w:rsidR="00574DAE" w:rsidRPr="0052648B">
        <w:rPr>
          <w:bCs/>
        </w:rPr>
        <w:t>s</w:t>
      </w:r>
      <w:r w:rsidR="005C6406">
        <w:rPr>
          <w:bCs/>
        </w:rPr>
        <w:t xml:space="preserve"> at present capital expenditures.  As the technology expands </w:t>
      </w:r>
      <w:r w:rsidR="00ED66A9">
        <w:rPr>
          <w:bCs/>
        </w:rPr>
        <w:t xml:space="preserve">and competition increases beyond the only two present vendors </w:t>
      </w:r>
      <w:r w:rsidR="005C6406">
        <w:rPr>
          <w:bCs/>
        </w:rPr>
        <w:t>this capital cost should recede</w:t>
      </w:r>
      <w:r w:rsidR="00ED66A9">
        <w:rPr>
          <w:bCs/>
        </w:rPr>
        <w:t xml:space="preserve"> significantly</w:t>
      </w:r>
      <w:r w:rsidR="005C6406">
        <w:rPr>
          <w:bCs/>
        </w:rPr>
        <w:t xml:space="preserve">. </w:t>
      </w:r>
      <w:r w:rsidR="000B754E" w:rsidRPr="0052648B">
        <w:rPr>
          <w:bCs/>
        </w:rPr>
        <w:t xml:space="preserve"> </w:t>
      </w:r>
      <w:r w:rsidR="00A9476D" w:rsidRPr="0052648B">
        <w:t xml:space="preserve">For each potential application </w:t>
      </w:r>
      <w:r w:rsidR="005C3D25">
        <w:t>some</w:t>
      </w:r>
      <w:r w:rsidR="00A9476D" w:rsidRPr="0052648B">
        <w:t xml:space="preserve"> technical challenges will be encountered, but given the advances in all the relevant technologies </w:t>
      </w:r>
      <w:r w:rsidR="00587EED" w:rsidRPr="0052648B">
        <w:t xml:space="preserve">these </w:t>
      </w:r>
      <w:r w:rsidR="00D813AF">
        <w:t xml:space="preserve">method developments and </w:t>
      </w:r>
      <w:r w:rsidR="00587EED" w:rsidRPr="0052648B">
        <w:t>transitions sh</w:t>
      </w:r>
      <w:r w:rsidR="000B754E" w:rsidRPr="0052648B">
        <w:t xml:space="preserve">ould be manageable. </w:t>
      </w:r>
      <w:r w:rsidR="00587EED" w:rsidRPr="0052648B">
        <w:t xml:space="preserve"> </w:t>
      </w:r>
      <w:r w:rsidR="005C3D25">
        <w:t xml:space="preserve">Given a commitment to </w:t>
      </w:r>
      <w:r w:rsidR="00D813AF">
        <w:t xml:space="preserve">research and </w:t>
      </w:r>
      <w:r w:rsidR="005C3D25">
        <w:t>development, i</w:t>
      </w:r>
      <w:r w:rsidR="00F10D83" w:rsidRPr="0052648B">
        <w:t xml:space="preserve">n </w:t>
      </w:r>
      <w:r w:rsidR="005C3D25">
        <w:t xml:space="preserve">a relatively short </w:t>
      </w:r>
      <w:r w:rsidR="00F10D83" w:rsidRPr="0052648B">
        <w:t>time the</w:t>
      </w:r>
      <w:r w:rsidR="00F43AC1">
        <w:t xml:space="preserve"> advantages of </w:t>
      </w:r>
      <w:r w:rsidR="005C3D25">
        <w:t xml:space="preserve">a </w:t>
      </w:r>
      <w:r w:rsidR="00F43AC1">
        <w:t xml:space="preserve">comprehensive antibody and antigen profiling </w:t>
      </w:r>
      <w:r w:rsidR="005C3D25">
        <w:t xml:space="preserve">of all transfusion recipients and donor units </w:t>
      </w:r>
      <w:r w:rsidR="00F43AC1">
        <w:t xml:space="preserve">by MALDI-TOF MS </w:t>
      </w:r>
      <w:r w:rsidR="002D22AD">
        <w:t>c</w:t>
      </w:r>
      <w:r w:rsidR="00F43AC1">
        <w:t>ould be</w:t>
      </w:r>
      <w:r w:rsidR="00663D90">
        <w:t>come a reality</w:t>
      </w:r>
      <w:r w:rsidR="000B754E" w:rsidRPr="0052648B">
        <w:t>.</w:t>
      </w:r>
    </w:p>
    <w:p w:rsidR="00663D90" w:rsidRDefault="00663D90" w:rsidP="00410F4F">
      <w:pPr>
        <w:spacing w:after="0" w:line="480" w:lineRule="auto"/>
        <w:jc w:val="both"/>
      </w:pPr>
    </w:p>
    <w:p w:rsidR="003C1731" w:rsidRPr="0052648B" w:rsidRDefault="00A9476D" w:rsidP="00410F4F">
      <w:pPr>
        <w:spacing w:after="0" w:line="480" w:lineRule="auto"/>
        <w:jc w:val="both"/>
      </w:pPr>
      <w:r w:rsidRPr="0052648B">
        <w:t xml:space="preserve"> </w:t>
      </w:r>
      <w:r w:rsidR="009913A1" w:rsidRPr="0052648B">
        <w:t xml:space="preserve"> </w:t>
      </w:r>
    </w:p>
    <w:p w:rsidR="00D06D50" w:rsidRDefault="00D06D50" w:rsidP="00E16D79">
      <w:pPr>
        <w:pStyle w:val="Bibliography"/>
        <w:jc w:val="both"/>
        <w:rPr>
          <w:b/>
        </w:rPr>
      </w:pPr>
      <w:r w:rsidRPr="00EA0CF5">
        <w:rPr>
          <w:b/>
        </w:rPr>
        <w:t>References</w:t>
      </w:r>
    </w:p>
    <w:p w:rsidR="002817CE" w:rsidRDefault="00E50ECD" w:rsidP="002817CE">
      <w:pPr>
        <w:pStyle w:val="Bibliography"/>
        <w:rPr>
          <w:noProof/>
        </w:rPr>
      </w:pPr>
      <w:r>
        <w:fldChar w:fldCharType="begin"/>
      </w:r>
      <w:r w:rsidR="002817CE">
        <w:instrText xml:space="preserve"> BIBLIOGRAPHY  \l 1033 </w:instrText>
      </w:r>
      <w:r>
        <w:fldChar w:fldCharType="separate"/>
      </w:r>
      <w:r w:rsidR="002817CE">
        <w:rPr>
          <w:noProof/>
        </w:rPr>
        <w:t xml:space="preserve">Baerga-Ortiz, Abel, Carrie A. Hughes, Jeffrey G. Mandell, And Elizabeth A. Komives. "Epitope mapping of a monoclonal antibody against human thrombin by H/D-exchange mass spectrometry </w:t>
      </w:r>
      <w:r w:rsidR="002817CE">
        <w:rPr>
          <w:noProof/>
        </w:rPr>
        <w:lastRenderedPageBreak/>
        <w:t xml:space="preserve">reveals selection of a diverse sequence in a highly conserved protein." </w:t>
      </w:r>
      <w:r w:rsidR="002817CE">
        <w:rPr>
          <w:i/>
          <w:iCs/>
          <w:noProof/>
        </w:rPr>
        <w:t>Protein Science</w:t>
      </w:r>
      <w:r w:rsidR="002817CE">
        <w:rPr>
          <w:noProof/>
        </w:rPr>
        <w:t xml:space="preserve"> (The Protein Society, Cold Spring Harbor Laboratory Press) 11 (2002): 1300 – 1308.</w:t>
      </w:r>
    </w:p>
    <w:p w:rsidR="002817CE" w:rsidRDefault="002817CE" w:rsidP="002817CE">
      <w:pPr>
        <w:pStyle w:val="Bibliography"/>
        <w:rPr>
          <w:noProof/>
        </w:rPr>
      </w:pPr>
      <w:r>
        <w:rPr>
          <w:noProof/>
        </w:rPr>
        <w:t xml:space="preserve">Clarridge III, Jill E. "Impact of 16S rRNA Gene Sequence Analysis for Identification of Bacteria on Clinical Microbiology and Infectious Diseases." </w:t>
      </w:r>
      <w:r>
        <w:rPr>
          <w:i/>
          <w:iCs/>
          <w:noProof/>
        </w:rPr>
        <w:t>Clinical Microbiology Reviews</w:t>
      </w:r>
      <w:r>
        <w:rPr>
          <w:noProof/>
        </w:rPr>
        <w:t xml:space="preserve"> 17, no. 4 (October 2004): 84 0– 862.</w:t>
      </w:r>
    </w:p>
    <w:p w:rsidR="002817CE" w:rsidRDefault="002817CE" w:rsidP="002817CE">
      <w:pPr>
        <w:pStyle w:val="Bibliography"/>
        <w:rPr>
          <w:noProof/>
        </w:rPr>
      </w:pPr>
      <w:r>
        <w:rPr>
          <w:noProof/>
        </w:rPr>
        <w:t xml:space="preserve">Hortin, Glen L. "The MALDI-TOF Mass Spectrometric View of the Plasma Proteome and Peptidome." </w:t>
      </w:r>
      <w:r>
        <w:rPr>
          <w:i/>
          <w:iCs/>
          <w:noProof/>
        </w:rPr>
        <w:t>Clinical Chemistry</w:t>
      </w:r>
      <w:r>
        <w:rPr>
          <w:noProof/>
        </w:rPr>
        <w:t xml:space="preserve"> (American Association for Clinical Chemistry) 52, no. 7 (April 2006): 1223 – 1237.</w:t>
      </w:r>
    </w:p>
    <w:p w:rsidR="002817CE" w:rsidRDefault="002817CE" w:rsidP="002817CE">
      <w:pPr>
        <w:pStyle w:val="Bibliography"/>
        <w:rPr>
          <w:noProof/>
        </w:rPr>
      </w:pPr>
      <w:r>
        <w:rPr>
          <w:noProof/>
        </w:rPr>
        <w:t xml:space="preserve">Martiny, Delphine, Laurent Busson, Ingrid Wybo, Rachid Ait El Haj, Anne Dediste and Olivier Vandenberg. "Comparison of the Microflex LT and Vitek® MS systems for the routine identification of bacteria by Matrix-Assisted Laser Desorption-Ionization Time-Of-Flight Mass Spectrometry." </w:t>
      </w:r>
      <w:r>
        <w:rPr>
          <w:i/>
          <w:iCs/>
          <w:noProof/>
        </w:rPr>
        <w:t>Journal of Clinical Microbiology</w:t>
      </w:r>
      <w:r>
        <w:rPr>
          <w:noProof/>
        </w:rPr>
        <w:t xml:space="preserve"> (American Society for Microbiology) published online ahead of print (February 2012).</w:t>
      </w:r>
    </w:p>
    <w:p w:rsidR="002817CE" w:rsidRDefault="002817CE" w:rsidP="002817CE">
      <w:pPr>
        <w:pStyle w:val="Bibliography"/>
        <w:rPr>
          <w:noProof/>
        </w:rPr>
      </w:pPr>
      <w:r>
        <w:rPr>
          <w:noProof/>
        </w:rPr>
        <w:t xml:space="preserve">Seng, Piseth, Michel Drancourt, Fre´de´ rique Gouriet, Bernard La Scola, Pierre-Edouard Fournier, Jean Marc Rolain and Didier Raoult. "Ongoing Revolution in Bacteriology: Routine Identification of Bacteria by Matrix-Assisted Laser Desorption Ionization Time-of-Flight Mass Spectrometry." </w:t>
      </w:r>
      <w:r>
        <w:rPr>
          <w:i/>
          <w:iCs/>
          <w:noProof/>
        </w:rPr>
        <w:t>Clinical Infectious Diseases</w:t>
      </w:r>
      <w:r>
        <w:rPr>
          <w:noProof/>
        </w:rPr>
        <w:t xml:space="preserve"> (Infectious Diseases Society of America) 49, no. 4 (2009): 543 – 551.</w:t>
      </w:r>
    </w:p>
    <w:p w:rsidR="002817CE" w:rsidRDefault="002817CE" w:rsidP="002817CE">
      <w:pPr>
        <w:pStyle w:val="Bibliography"/>
        <w:rPr>
          <w:noProof/>
        </w:rPr>
      </w:pPr>
      <w:r>
        <w:rPr>
          <w:noProof/>
        </w:rPr>
        <w:t>Shoemaker, James D. "One-step Metabolomics: Carbohydrates, Organic and Amino Acids." 2010. http://www.jove.com/index/Details.stp?ID=2014.</w:t>
      </w:r>
    </w:p>
    <w:p w:rsidR="002817CE" w:rsidRDefault="002817CE" w:rsidP="002817CE">
      <w:pPr>
        <w:pStyle w:val="Bibliography"/>
        <w:rPr>
          <w:noProof/>
        </w:rPr>
      </w:pPr>
      <w:r>
        <w:rPr>
          <w:noProof/>
        </w:rPr>
        <w:t xml:space="preserve">Siegel, Don L. "Chapter 12: Pretransfusion Compatibility Testing, Section VI Turnaround Times, page 114." In </w:t>
      </w:r>
      <w:r>
        <w:rPr>
          <w:i/>
          <w:iCs/>
          <w:noProof/>
        </w:rPr>
        <w:t>Handbook of Transfusion Medicine</w:t>
      </w:r>
      <w:r>
        <w:rPr>
          <w:noProof/>
        </w:rPr>
        <w:t>, edited by et. al Christopher D. Hillyer. Academic Press, 2001.</w:t>
      </w:r>
    </w:p>
    <w:p w:rsidR="002817CE" w:rsidRDefault="002817CE" w:rsidP="002817CE">
      <w:pPr>
        <w:pStyle w:val="Bibliography"/>
        <w:rPr>
          <w:noProof/>
        </w:rPr>
      </w:pPr>
      <w:r>
        <w:rPr>
          <w:noProof/>
        </w:rPr>
        <w:t xml:space="preserve">Sza´jli, Emília, Tama´ s Fehe´r, and Katalin F. Medzihradszky. "Investigating the Quantitative Nature of MALDI-TOF MS." </w:t>
      </w:r>
      <w:r>
        <w:rPr>
          <w:i/>
          <w:iCs/>
          <w:noProof/>
        </w:rPr>
        <w:t>Molecular &amp; Cellular Proteomics</w:t>
      </w:r>
      <w:r>
        <w:rPr>
          <w:noProof/>
        </w:rPr>
        <w:t xml:space="preserve"> (American Society for Biochemistry and Molecular Biology) 7 (December 2008): 2410 - 2418.</w:t>
      </w:r>
    </w:p>
    <w:p w:rsidR="002817CE" w:rsidRDefault="002817CE" w:rsidP="002817CE">
      <w:pPr>
        <w:pStyle w:val="Bibliography"/>
        <w:rPr>
          <w:noProof/>
        </w:rPr>
      </w:pPr>
      <w:r>
        <w:rPr>
          <w:noProof/>
        </w:rPr>
        <w:t xml:space="preserve">Zhang, Xinyi, Sau-Mei Leung, Claudia R. Morris, and Mark K. Shigenaga. "Evaluation of a Novel, Integrated Approach Using Functionalized Magnetic Beads, Bench-Top MALDI-TOF-MS with Prestructured Sample Supports, and Pattern Recognition Software for Profiling Potential Biomarkers in Human Plasma." </w:t>
      </w:r>
      <w:r>
        <w:rPr>
          <w:i/>
          <w:iCs/>
          <w:noProof/>
        </w:rPr>
        <w:t>Journal of Biomolecular Techniques</w:t>
      </w:r>
      <w:r>
        <w:rPr>
          <w:noProof/>
        </w:rPr>
        <w:t xml:space="preserve"> (Association of Biomolecular Resource Facilities) 15, no. 3 (2004): 167 – 175.</w:t>
      </w:r>
    </w:p>
    <w:p w:rsidR="002817CE" w:rsidRDefault="00E50ECD" w:rsidP="002817CE">
      <w:r>
        <w:fldChar w:fldCharType="end"/>
      </w:r>
    </w:p>
    <w:p w:rsidR="00654D3E" w:rsidRDefault="00654D3E" w:rsidP="002817CE"/>
    <w:p w:rsidR="002D22AD" w:rsidRPr="00EA0CF5" w:rsidRDefault="002D22AD" w:rsidP="002D22AD">
      <w:pPr>
        <w:jc w:val="both"/>
        <w:rPr>
          <w:b/>
        </w:rPr>
      </w:pPr>
      <w:r w:rsidRPr="00EA0CF5">
        <w:rPr>
          <w:b/>
        </w:rPr>
        <w:t>Acknowledgements</w:t>
      </w:r>
    </w:p>
    <w:p w:rsidR="002D22AD" w:rsidRPr="0052648B" w:rsidRDefault="002D22AD" w:rsidP="002D22AD">
      <w:pPr>
        <w:jc w:val="both"/>
      </w:pPr>
      <w:r w:rsidRPr="0052648B">
        <w:t>A special thanks to the following for their helpful comments and suggestions:</w:t>
      </w:r>
    </w:p>
    <w:p w:rsidR="002D22AD" w:rsidRPr="00663D90" w:rsidRDefault="002D22AD" w:rsidP="002D22AD">
      <w:pPr>
        <w:spacing w:after="0"/>
        <w:jc w:val="both"/>
        <w:rPr>
          <w:b/>
        </w:rPr>
      </w:pPr>
      <w:r w:rsidRPr="00663D90">
        <w:rPr>
          <w:b/>
          <w:i/>
        </w:rPr>
        <w:lastRenderedPageBreak/>
        <w:t xml:space="preserve">Angela </w:t>
      </w:r>
      <w:r>
        <w:rPr>
          <w:b/>
          <w:i/>
        </w:rPr>
        <w:t xml:space="preserve">C. </w:t>
      </w:r>
      <w:r w:rsidRPr="00663D90">
        <w:rPr>
          <w:b/>
          <w:i/>
        </w:rPr>
        <w:t>Njoku</w:t>
      </w:r>
      <w:r w:rsidRPr="00663D90">
        <w:rPr>
          <w:b/>
          <w:i/>
          <w:vertAlign w:val="superscript"/>
        </w:rPr>
        <w:t xml:space="preserve"> </w:t>
      </w:r>
      <w:r w:rsidRPr="00663D90">
        <w:rPr>
          <w:b/>
          <w:i/>
        </w:rPr>
        <w:t>MS, MT (ASCP).</w:t>
      </w:r>
      <w:r>
        <w:rPr>
          <w:b/>
        </w:rPr>
        <w:t xml:space="preserve"> </w:t>
      </w:r>
      <w:r w:rsidRPr="00AE1322">
        <w:t>Director,</w:t>
      </w:r>
      <w:r>
        <w:rPr>
          <w:b/>
        </w:rPr>
        <w:t xml:space="preserve"> </w:t>
      </w:r>
      <w:r w:rsidRPr="00663D90">
        <w:t>Clinical Laboratory Technology Program, Saint Louis Community College at Forest Park</w:t>
      </w:r>
      <w:r>
        <w:t>, Saint Louis MO.</w:t>
      </w:r>
    </w:p>
    <w:p w:rsidR="002D22AD" w:rsidRPr="00AE1322" w:rsidRDefault="002D22AD" w:rsidP="002D22AD">
      <w:pPr>
        <w:spacing w:after="0"/>
        <w:jc w:val="both"/>
        <w:rPr>
          <w:b/>
          <w:i/>
          <w:sz w:val="16"/>
          <w:szCs w:val="16"/>
        </w:rPr>
      </w:pPr>
    </w:p>
    <w:p w:rsidR="002D22AD" w:rsidRPr="0052648B" w:rsidRDefault="002D22AD" w:rsidP="002D22AD">
      <w:pPr>
        <w:spacing w:after="0"/>
        <w:jc w:val="both"/>
      </w:pPr>
      <w:r w:rsidRPr="0052648B">
        <w:rPr>
          <w:b/>
          <w:i/>
        </w:rPr>
        <w:t>Robin R. Chamberland Ph.D.</w:t>
      </w:r>
      <w:r w:rsidRPr="0052648B">
        <w:t xml:space="preserve">  Director, Microbiology Laboratory Saint Louis University Hospital; Assistant Professor, Department of Pathology Saint Louis University School of Medicine</w:t>
      </w:r>
      <w:r>
        <w:t>, Saint Louis MO.</w:t>
      </w:r>
    </w:p>
    <w:p w:rsidR="002D22AD" w:rsidRPr="00EA0CF5" w:rsidRDefault="002D22AD" w:rsidP="002D22AD">
      <w:pPr>
        <w:spacing w:after="0"/>
        <w:jc w:val="both"/>
        <w:rPr>
          <w:b/>
          <w:sz w:val="16"/>
          <w:szCs w:val="16"/>
        </w:rPr>
      </w:pPr>
    </w:p>
    <w:p w:rsidR="002D22AD" w:rsidRPr="0052648B" w:rsidRDefault="002D22AD" w:rsidP="002D22AD">
      <w:pPr>
        <w:spacing w:after="0"/>
        <w:jc w:val="both"/>
      </w:pPr>
      <w:r w:rsidRPr="0052648B">
        <w:rPr>
          <w:b/>
          <w:bCs/>
          <w:i/>
        </w:rPr>
        <w:t>Mary M. Mayo, Ph.D.</w:t>
      </w:r>
      <w:r w:rsidRPr="0052648B">
        <w:rPr>
          <w:bCs/>
        </w:rPr>
        <w:t xml:space="preserve"> DABCC, NRCC, MT (ASCP)  </w:t>
      </w:r>
      <w:r w:rsidRPr="0052648B">
        <w:t>Director, Clinical Chemistry Laboratory Saint Louis University Hospital; Associate Professor, Department of Pathology Saint Loui</w:t>
      </w:r>
      <w:r>
        <w:t>s University School of Medicine, Saint Louis MO.</w:t>
      </w:r>
    </w:p>
    <w:p w:rsidR="002D22AD" w:rsidRPr="00EA0CF5" w:rsidRDefault="002D22AD" w:rsidP="002D22AD">
      <w:pPr>
        <w:spacing w:after="0"/>
        <w:jc w:val="both"/>
        <w:rPr>
          <w:sz w:val="16"/>
          <w:szCs w:val="16"/>
        </w:rPr>
      </w:pPr>
    </w:p>
    <w:p w:rsidR="002D22AD" w:rsidRPr="0052648B" w:rsidRDefault="002D22AD" w:rsidP="002D22AD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52648B">
        <w:rPr>
          <w:rFonts w:eastAsia="Calibri"/>
          <w:b/>
          <w:i/>
          <w:color w:val="000000"/>
        </w:rPr>
        <w:t>James Shoemaker, M.D.</w:t>
      </w:r>
      <w:r w:rsidRPr="0052648B">
        <w:rPr>
          <w:rFonts w:eastAsia="Calibri"/>
          <w:color w:val="000000"/>
        </w:rPr>
        <w:t xml:space="preserve"> Associate Professor</w:t>
      </w:r>
      <w:r w:rsidRPr="0052648B">
        <w:t xml:space="preserve">, Director, </w:t>
      </w:r>
      <w:r w:rsidRPr="0052648B">
        <w:rPr>
          <w:rFonts w:eastAsia="Calibri"/>
          <w:color w:val="000000"/>
        </w:rPr>
        <w:t>Metabolic Screening La</w:t>
      </w:r>
      <w:r w:rsidRPr="0052648B">
        <w:t xml:space="preserve">b, </w:t>
      </w:r>
      <w:r w:rsidRPr="0052648B">
        <w:rPr>
          <w:rFonts w:eastAsia="Calibri"/>
          <w:color w:val="000000"/>
        </w:rPr>
        <w:t>Department of Biochemistry and Molecular Biology</w:t>
      </w:r>
      <w:r w:rsidRPr="0052648B">
        <w:t xml:space="preserve">, </w:t>
      </w:r>
      <w:r w:rsidRPr="0052648B">
        <w:rPr>
          <w:rFonts w:eastAsia="Calibri"/>
          <w:color w:val="000000"/>
        </w:rPr>
        <w:t>Saint Louis University School of Medicine</w:t>
      </w:r>
      <w:r>
        <w:t>, Saint Louis MO.</w:t>
      </w:r>
    </w:p>
    <w:p w:rsidR="002D22AD" w:rsidRDefault="002D22AD" w:rsidP="002D22AD">
      <w:pPr>
        <w:pStyle w:val="Bibliography"/>
        <w:jc w:val="both"/>
        <w:rPr>
          <w:b/>
        </w:rPr>
      </w:pPr>
    </w:p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8E10F5" w:rsidRDefault="008E10F5" w:rsidP="002817CE"/>
    <w:p w:rsidR="0004334C" w:rsidRDefault="0004334C" w:rsidP="002817CE"/>
    <w:p w:rsidR="006656FB" w:rsidRPr="007E2EBF" w:rsidRDefault="00332B66" w:rsidP="007E2EBF">
      <w:pPr>
        <w:spacing w:after="120"/>
        <w:rPr>
          <w:b/>
          <w:sz w:val="28"/>
          <w:szCs w:val="28"/>
        </w:rPr>
      </w:pPr>
      <w:r w:rsidRPr="007E2EBF">
        <w:rPr>
          <w:b/>
          <w:sz w:val="28"/>
          <w:szCs w:val="28"/>
        </w:rPr>
        <w:t xml:space="preserve">Figure 1) </w:t>
      </w:r>
      <w:r w:rsidR="006656FB" w:rsidRPr="007E2EBF">
        <w:rPr>
          <w:b/>
          <w:sz w:val="28"/>
          <w:szCs w:val="28"/>
        </w:rPr>
        <w:t>Natural Abundance Isotopologues due to Native H</w:t>
      </w:r>
      <w:r w:rsidR="006656FB" w:rsidRPr="007E2EBF">
        <w:rPr>
          <w:b/>
          <w:sz w:val="28"/>
          <w:szCs w:val="28"/>
          <w:vertAlign w:val="superscript"/>
        </w:rPr>
        <w:t>2</w:t>
      </w:r>
      <w:r w:rsidR="006656FB" w:rsidRPr="007E2EBF">
        <w:rPr>
          <w:b/>
          <w:sz w:val="28"/>
          <w:szCs w:val="28"/>
        </w:rPr>
        <w:t>, C</w:t>
      </w:r>
      <w:r w:rsidR="006656FB" w:rsidRPr="007E2EBF">
        <w:rPr>
          <w:b/>
          <w:sz w:val="28"/>
          <w:szCs w:val="28"/>
          <w:vertAlign w:val="superscript"/>
        </w:rPr>
        <w:t>13</w:t>
      </w:r>
      <w:r w:rsidR="006656FB" w:rsidRPr="007E2EBF">
        <w:rPr>
          <w:b/>
          <w:sz w:val="28"/>
          <w:szCs w:val="28"/>
        </w:rPr>
        <w:t>, N</w:t>
      </w:r>
      <w:r w:rsidR="006656FB" w:rsidRPr="007E2EBF">
        <w:rPr>
          <w:b/>
          <w:sz w:val="28"/>
          <w:szCs w:val="28"/>
          <w:vertAlign w:val="superscript"/>
        </w:rPr>
        <w:t>15</w:t>
      </w:r>
      <w:r w:rsidR="006656FB" w:rsidRPr="007E2EBF">
        <w:rPr>
          <w:b/>
          <w:sz w:val="28"/>
          <w:szCs w:val="28"/>
        </w:rPr>
        <w:t>, O</w:t>
      </w:r>
      <w:r w:rsidR="006656FB" w:rsidRPr="007E2EBF">
        <w:rPr>
          <w:b/>
          <w:sz w:val="28"/>
          <w:szCs w:val="28"/>
          <w:vertAlign w:val="superscript"/>
        </w:rPr>
        <w:t>18</w:t>
      </w:r>
      <w:r w:rsidR="004A4BD6">
        <w:rPr>
          <w:b/>
          <w:sz w:val="28"/>
          <w:szCs w:val="28"/>
        </w:rPr>
        <w:t xml:space="preserve">, </w:t>
      </w:r>
      <w:r w:rsidR="006656FB" w:rsidRPr="007E2EBF">
        <w:rPr>
          <w:b/>
          <w:sz w:val="28"/>
          <w:szCs w:val="28"/>
        </w:rPr>
        <w:t>S</w:t>
      </w:r>
      <w:r w:rsidR="006656FB" w:rsidRPr="007E2EBF">
        <w:rPr>
          <w:b/>
          <w:sz w:val="28"/>
          <w:szCs w:val="28"/>
          <w:vertAlign w:val="superscript"/>
        </w:rPr>
        <w:t>33</w:t>
      </w:r>
      <w:r w:rsidR="006656FB" w:rsidRPr="004A4BD6">
        <w:rPr>
          <w:b/>
          <w:sz w:val="28"/>
          <w:szCs w:val="28"/>
        </w:rPr>
        <w:t xml:space="preserve"> </w:t>
      </w:r>
      <w:r w:rsidR="004A4BD6">
        <w:rPr>
          <w:b/>
          <w:sz w:val="28"/>
          <w:szCs w:val="28"/>
        </w:rPr>
        <w:t>or S</w:t>
      </w:r>
      <w:r w:rsidR="006656FB" w:rsidRPr="007E2EBF">
        <w:rPr>
          <w:b/>
          <w:sz w:val="28"/>
          <w:szCs w:val="28"/>
          <w:vertAlign w:val="superscript"/>
        </w:rPr>
        <w:t>34</w:t>
      </w:r>
      <w:r w:rsidR="006656FB" w:rsidRPr="007E2EBF">
        <w:rPr>
          <w:b/>
          <w:sz w:val="28"/>
          <w:szCs w:val="28"/>
        </w:rPr>
        <w:t xml:space="preserve"> Stable Isotope Combinations.</w:t>
      </w:r>
    </w:p>
    <w:p w:rsidR="00654D3E" w:rsidRPr="00913B72" w:rsidRDefault="00654D3E" w:rsidP="002817CE">
      <w:pPr>
        <w:rPr>
          <w:sz w:val="28"/>
          <w:szCs w:val="28"/>
        </w:rPr>
      </w:pPr>
    </w:p>
    <w:p w:rsidR="00332B66" w:rsidRPr="002817CE" w:rsidRDefault="00E50ECD" w:rsidP="002817CE">
      <w:r>
        <w:rPr>
          <w:noProof/>
        </w:rPr>
        <w:lastRenderedPageBreak/>
        <w:pict>
          <v:group id="_x0000_s1092" style="position:absolute;margin-left:315.2pt;margin-top:99.15pt;width:188.55pt;height:126.7pt;z-index:251694080" coordorigin="7456,3705" coordsize="3771,253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left:8774;top:3705;width:2453;height:2534" o:regroupid="4" fillcolor="white [3212]" stroked="f">
              <v:textbox style="mso-next-textbox:#_x0000_s1088">
                <w:txbxContent>
                  <w:p w:rsidR="005C3D25" w:rsidRPr="00EC2075" w:rsidRDefault="005C3D25" w:rsidP="005B2F6A">
                    <w:pPr>
                      <w:spacing w:after="0"/>
                      <w:rPr>
                        <w:shadow/>
                      </w:rPr>
                    </w:pPr>
                    <w:r w:rsidRPr="0040296B">
                      <w:rPr>
                        <w:shadow/>
                      </w:rPr>
                      <w:t>(M + H)</w:t>
                    </w:r>
                    <w:r w:rsidRPr="0040296B">
                      <w:rPr>
                        <w:b/>
                        <w:shadow/>
                        <w:vertAlign w:val="superscript"/>
                      </w:rPr>
                      <w:t>+</w:t>
                    </w:r>
                    <w:r>
                      <w:rPr>
                        <w:b/>
                        <w:shadow/>
                      </w:rPr>
                      <w:t xml:space="preserve"> </w:t>
                    </w:r>
                    <w:r w:rsidRPr="00EC2075">
                      <w:rPr>
                        <w:shadow/>
                      </w:rPr>
                      <w:t>parent ion</w:t>
                    </w:r>
                  </w:p>
                  <w:p w:rsidR="005C3D25" w:rsidRDefault="005C3D25" w:rsidP="005B2F6A">
                    <w:pPr>
                      <w:spacing w:after="0"/>
                    </w:pPr>
                    <w:r w:rsidRPr="0040296B">
                      <w:t xml:space="preserve">  </w:t>
                    </w:r>
                    <w:r>
                      <w:t>w</w:t>
                    </w:r>
                    <w:r w:rsidRPr="0040296B">
                      <w:t>ith C</w:t>
                    </w:r>
                    <w:r w:rsidRPr="00077479">
                      <w:rPr>
                        <w:b/>
                        <w:sz w:val="28"/>
                        <w:szCs w:val="28"/>
                        <w:vertAlign w:val="superscript"/>
                      </w:rPr>
                      <w:t>13</w:t>
                    </w:r>
                  </w:p>
                  <w:p w:rsidR="005C3D25" w:rsidRPr="0040296B" w:rsidRDefault="005C3D25" w:rsidP="005B2F6A">
                    <w:pPr>
                      <w:spacing w:after="0"/>
                    </w:pPr>
                    <w:r>
                      <w:t xml:space="preserve">  with O</w:t>
                    </w:r>
                    <w:r w:rsidRPr="00077479">
                      <w:rPr>
                        <w:b/>
                        <w:sz w:val="28"/>
                        <w:szCs w:val="28"/>
                        <w:vertAlign w:val="superscript"/>
                      </w:rPr>
                      <w:t>18</w:t>
                    </w:r>
                  </w:p>
                  <w:p w:rsidR="005C3D25" w:rsidRPr="0040296B" w:rsidRDefault="005C3D25" w:rsidP="005B2F6A">
                    <w:pPr>
                      <w:spacing w:after="0"/>
                    </w:pPr>
                    <w:r w:rsidRPr="0040296B">
                      <w:t xml:space="preserve">  </w:t>
                    </w:r>
                    <w:r>
                      <w:t>w</w:t>
                    </w:r>
                    <w:r w:rsidRPr="0040296B">
                      <w:t>ith N</w:t>
                    </w:r>
                    <w:r w:rsidRPr="00077479">
                      <w:rPr>
                        <w:b/>
                        <w:vertAlign w:val="superscript"/>
                      </w:rPr>
                      <w:t>15</w:t>
                    </w:r>
                    <w:r w:rsidRPr="0040296B">
                      <w:t xml:space="preserve"> </w:t>
                    </w:r>
                    <w:r>
                      <w:t xml:space="preserve">&amp; </w:t>
                    </w:r>
                    <w:r w:rsidRPr="0040296B">
                      <w:t>O</w:t>
                    </w:r>
                    <w:r w:rsidRPr="00077479">
                      <w:rPr>
                        <w:b/>
                        <w:vertAlign w:val="superscript"/>
                      </w:rPr>
                      <w:t>18</w:t>
                    </w:r>
                  </w:p>
                  <w:p w:rsidR="005C3D25" w:rsidRDefault="005C3D25" w:rsidP="005B2F6A">
                    <w:pPr>
                      <w:spacing w:after="0"/>
                      <w:rPr>
                        <w:b/>
                        <w:vertAlign w:val="superscript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</w:t>
                    </w:r>
                    <w:r>
                      <w:t>w</w:t>
                    </w:r>
                    <w:r w:rsidRPr="0040296B">
                      <w:t>ith</w:t>
                    </w:r>
                    <w:r w:rsidRPr="00CE3F9F">
                      <w:t xml:space="preserve"> </w:t>
                    </w:r>
                    <w:r w:rsidRPr="0040296B">
                      <w:t>C</w:t>
                    </w:r>
                    <w:r w:rsidRPr="00077479">
                      <w:rPr>
                        <w:b/>
                        <w:sz w:val="28"/>
                        <w:szCs w:val="28"/>
                        <w:vertAlign w:val="superscript"/>
                      </w:rPr>
                      <w:t>13</w:t>
                    </w:r>
                    <w:r>
                      <w:t xml:space="preserve">, </w:t>
                    </w:r>
                    <w:r w:rsidRPr="0040296B">
                      <w:t>N</w:t>
                    </w:r>
                    <w:r w:rsidRPr="00077479">
                      <w:rPr>
                        <w:b/>
                        <w:vertAlign w:val="superscript"/>
                      </w:rPr>
                      <w:t>15</w:t>
                    </w:r>
                    <w:r w:rsidRPr="0040296B">
                      <w:t xml:space="preserve"> </w:t>
                    </w:r>
                    <w:r>
                      <w:t xml:space="preserve">&amp; </w:t>
                    </w:r>
                    <w:r w:rsidRPr="0040296B">
                      <w:t>O</w:t>
                    </w:r>
                    <w:r w:rsidRPr="00077479">
                      <w:rPr>
                        <w:b/>
                        <w:vertAlign w:val="superscript"/>
                      </w:rPr>
                      <w:t>18</w:t>
                    </w:r>
                  </w:p>
                  <w:p w:rsidR="005C3D25" w:rsidRPr="008A7E3C" w:rsidRDefault="005C3D25" w:rsidP="005B2F6A">
                    <w:pPr>
                      <w:spacing w:after="0"/>
                      <w:rPr>
                        <w:b/>
                        <w:sz w:val="16"/>
                        <w:szCs w:val="16"/>
                        <w:vertAlign w:val="superscript"/>
                      </w:rPr>
                    </w:pPr>
                  </w:p>
                  <w:p w:rsidR="005C3D25" w:rsidRPr="00EE1856" w:rsidRDefault="005C3D25" w:rsidP="005B2F6A">
                    <w:pPr>
                      <w:spacing w:after="0"/>
                      <w:rPr>
                        <w:sz w:val="28"/>
                        <w:szCs w:val="28"/>
                      </w:rPr>
                    </w:pPr>
                    <w:r>
                      <w:t xml:space="preserve">    w</w:t>
                    </w:r>
                    <w:r w:rsidRPr="0040296B">
                      <w:t>ith</w:t>
                    </w:r>
                    <w:r w:rsidRPr="00CE3F9F">
                      <w:t xml:space="preserve"> </w:t>
                    </w:r>
                    <w:r w:rsidRPr="0040296B">
                      <w:t>C</w:t>
                    </w:r>
                    <w:r w:rsidRPr="00077479">
                      <w:rPr>
                        <w:b/>
                        <w:sz w:val="28"/>
                        <w:szCs w:val="28"/>
                        <w:vertAlign w:val="superscript"/>
                      </w:rPr>
                      <w:t>13</w:t>
                    </w:r>
                    <w:r>
                      <w:t>, O</w:t>
                    </w:r>
                    <w:r>
                      <w:rPr>
                        <w:b/>
                        <w:vertAlign w:val="superscript"/>
                      </w:rPr>
                      <w:t>18</w:t>
                    </w:r>
                    <w:r w:rsidRPr="0040296B">
                      <w:t xml:space="preserve"> </w:t>
                    </w:r>
                    <w:r>
                      <w:t>&amp; S</w:t>
                    </w:r>
                    <w:r>
                      <w:rPr>
                        <w:b/>
                        <w:vertAlign w:val="superscript"/>
                      </w:rPr>
                      <w:t>34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2" type="#_x0000_t32" style="position:absolute;left:7456;top:3959;width:1318;height:1;flip:x" o:connectortype="straight" o:regroupid="5">
              <v:stroke endarrow="block"/>
            </v:shape>
            <v:shape id="_x0000_s1083" type="#_x0000_t32" style="position:absolute;left:7729;top:4278;width:1045;height:1;flip:x" o:connectortype="straight" o:regroupid="5">
              <v:stroke endarrow="block"/>
            </v:shape>
            <v:shape id="_x0000_s1084" type="#_x0000_t32" style="position:absolute;left:8069;top:4625;width:705;height:1;flip:x" o:connectortype="straight" o:regroupid="5">
              <v:stroke endarrow="block"/>
            </v:shape>
            <v:shape id="_x0000_s1085" type="#_x0000_t32" style="position:absolute;left:8300;top:4997;width:474;height:0;flip:x" o:connectortype="straight" o:regroupid="5">
              <v:stroke endarrow="block"/>
            </v:shape>
            <v:shape id="_x0000_s1086" type="#_x0000_t32" style="position:absolute;left:8640;top:5357;width:254;height:1;flip:x" o:connectortype="straight" o:regroupid="5">
              <v:stroke endarrow="block"/>
            </v:shape>
            <v:shape id="_x0000_s1087" type="#_x0000_t32" style="position:absolute;left:8894;top:6105;width:340;height:134;flip:x" o:connectortype="straight" o:regroupid="5">
              <v:stroke endarrow="block"/>
            </v:shape>
          </v:group>
        </w:pict>
      </w:r>
      <w:r w:rsidR="0066764C" w:rsidRPr="0066764C">
        <w:rPr>
          <w:noProof/>
        </w:rPr>
        <w:drawing>
          <wp:inline distT="0" distB="0" distL="0" distR="0">
            <wp:extent cx="6309360" cy="5498403"/>
            <wp:effectExtent l="19050" t="0" r="0" b="0"/>
            <wp:docPr id="5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6600" cy="6162020"/>
                      <a:chOff x="393700" y="381000"/>
                      <a:chExt cx="8356600" cy="6162020"/>
                    </a:xfrm>
                  </a:grpSpPr>
                  <a:grpSp>
                    <a:nvGrpSpPr>
                      <a:cNvPr id="8" name="Group 7"/>
                      <a:cNvGrpSpPr/>
                    </a:nvGrpSpPr>
                    <a:grpSpPr>
                      <a:xfrm>
                        <a:off x="393700" y="381000"/>
                        <a:ext cx="8356600" cy="6162020"/>
                        <a:chOff x="393700" y="381000"/>
                        <a:chExt cx="8356600" cy="6162020"/>
                      </a:xfrm>
                    </a:grpSpPr>
                    <a:grpSp>
                      <a:nvGrpSpPr>
                        <a:cNvPr id="3" name="Group 5"/>
                        <a:cNvGrpSpPr/>
                      </a:nvGrpSpPr>
                      <a:grpSpPr>
                        <a:xfrm>
                          <a:off x="393700" y="381000"/>
                          <a:ext cx="8356600" cy="5471160"/>
                          <a:chOff x="381000" y="533400"/>
                          <a:chExt cx="8356600" cy="5471160"/>
                        </a:xfrm>
                      </a:grpSpPr>
                      <a:pic>
                        <a:nvPicPr>
                          <a:cNvPr id="1028" name="Picture 4"/>
                          <a:cNvPicPr>
                            <a:picLocks noChangeAspect="1" noChangeArrowheads="1"/>
                          </a:cNvPicPr>
                        </a:nvPicPr>
                        <a:blipFill>
                          <a:blip r:embed="rId7" cstate="print"/>
                          <a:srcRect l="22767" t="35938" r="24904" b="3125"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393700" y="381000"/>
                            <a:ext cx="8356600" cy="5471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</a:pic>
                      <a:pic>
                        <a:nvPicPr>
                          <a:cNvPr id="5" name="Picture 4"/>
                          <a:cNvPicPr>
                            <a:picLocks noChangeAspect="1" noChangeArrowheads="1"/>
                          </a:cNvPicPr>
                        </a:nvPicPr>
                        <a:blipFill>
                          <a:blip r:embed="rId7" cstate="print"/>
                          <a:srcRect l="42012" t="68917" r="47287" b="11778"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5041900" y="1524000"/>
                            <a:ext cx="2438400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</a:pic>
                    </a:grpSp>
                    <a:sp>
                      <a:nvSpPr>
                        <a:cNvPr id="7" name="TextBox 6"/>
                        <a:cNvSpPr txBox="1"/>
                      </a:nvSpPr>
                      <a:spPr>
                        <a:xfrm>
                          <a:off x="1953559" y="6019800"/>
                          <a:ext cx="5236883" cy="523220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400" b="1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Shimadzu Axima broshure    </a:t>
                            </a:r>
                            <a:r>
                              <a:rPr lang="en-US" sz="1400" b="1">
                                <a:latin typeface="Times New Roman" pitchFamily="18" charset="0"/>
                                <a:cs typeface="Times New Roman" pitchFamily="18" charset="0"/>
                              </a:rPr>
                              <a:t>Ref: MO304 </a:t>
                            </a:r>
                            <a:r>
                              <a:rPr lang="en-US" sz="1400" b="1">
                                <a:latin typeface="Times New Roman" pitchFamily="18" charset="0"/>
                                <a:cs typeface="Times New Roman" pitchFamily="18" charset="0"/>
                              </a:rPr>
                              <a:t>Issue </a:t>
                            </a:r>
                            <a:r>
                              <a:rPr lang="en-US" sz="1400" b="1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1</a:t>
                            </a:r>
                          </a:p>
                          <a:p>
                            <a:r>
                              <a:rPr lang="en-US" sz="1400" smtClean="0">
                                <a:latin typeface="Times New Roman" pitchFamily="18" charset="0"/>
                                <a:cs typeface="Times New Roman" pitchFamily="18" charset="0"/>
                                <a:hlinkClick r:id="rId8"/>
                              </a:rPr>
                              <a:t>http://www.shimadzu.nl/brochure/Axima_Assurance_brochure_us.pdf</a:t>
                            </a:r>
                            <a:endParaRPr lang="en-US" sz="140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66764C" w:rsidRDefault="0066764C" w:rsidP="004713CA">
      <w:pPr>
        <w:jc w:val="both"/>
        <w:rPr>
          <w:sz w:val="28"/>
          <w:szCs w:val="28"/>
        </w:rPr>
      </w:pPr>
    </w:p>
    <w:p w:rsidR="0066764C" w:rsidRDefault="0066764C" w:rsidP="004713CA">
      <w:pPr>
        <w:jc w:val="both"/>
        <w:rPr>
          <w:sz w:val="28"/>
          <w:szCs w:val="28"/>
        </w:rPr>
      </w:pPr>
    </w:p>
    <w:p w:rsidR="0066764C" w:rsidRDefault="0066764C" w:rsidP="004713CA">
      <w:pPr>
        <w:jc w:val="both"/>
        <w:rPr>
          <w:sz w:val="28"/>
          <w:szCs w:val="28"/>
        </w:rPr>
      </w:pPr>
    </w:p>
    <w:p w:rsidR="0066764C" w:rsidRDefault="0066764C" w:rsidP="004713CA">
      <w:pPr>
        <w:jc w:val="both"/>
        <w:rPr>
          <w:sz w:val="28"/>
          <w:szCs w:val="28"/>
        </w:rPr>
      </w:pPr>
    </w:p>
    <w:p w:rsidR="006A1A6D" w:rsidRDefault="006A1A6D" w:rsidP="004713CA">
      <w:pPr>
        <w:jc w:val="both"/>
        <w:rPr>
          <w:sz w:val="28"/>
          <w:szCs w:val="28"/>
        </w:rPr>
      </w:pPr>
    </w:p>
    <w:p w:rsidR="0066764C" w:rsidRPr="00B03A7F" w:rsidRDefault="0066764C" w:rsidP="004713CA">
      <w:pPr>
        <w:jc w:val="both"/>
        <w:rPr>
          <w:b/>
          <w:sz w:val="28"/>
          <w:szCs w:val="28"/>
        </w:rPr>
      </w:pPr>
      <w:r w:rsidRPr="00B03A7F">
        <w:rPr>
          <w:b/>
          <w:sz w:val="28"/>
          <w:szCs w:val="28"/>
        </w:rPr>
        <w:t>Figure 2)</w:t>
      </w:r>
      <w:r w:rsidR="00B03A7F" w:rsidRPr="00B03A7F">
        <w:rPr>
          <w:b/>
          <w:sz w:val="28"/>
          <w:szCs w:val="28"/>
        </w:rPr>
        <w:t xml:space="preserve"> </w:t>
      </w:r>
      <w:r w:rsidR="00182089">
        <w:rPr>
          <w:b/>
          <w:sz w:val="28"/>
          <w:szCs w:val="28"/>
        </w:rPr>
        <w:t>Mapping</w:t>
      </w:r>
      <w:r w:rsidR="00B03A7F" w:rsidRPr="00B03A7F">
        <w:rPr>
          <w:b/>
          <w:sz w:val="28"/>
          <w:szCs w:val="28"/>
        </w:rPr>
        <w:t xml:space="preserve"> of Binding Epitopes on Thrombin</w:t>
      </w:r>
    </w:p>
    <w:p w:rsidR="0066764C" w:rsidRDefault="0066764C" w:rsidP="004713CA">
      <w:pPr>
        <w:jc w:val="both"/>
        <w:rPr>
          <w:sz w:val="28"/>
          <w:szCs w:val="28"/>
        </w:rPr>
      </w:pPr>
      <w:r w:rsidRPr="0066764C">
        <w:rPr>
          <w:noProof/>
          <w:sz w:val="28"/>
          <w:szCs w:val="28"/>
        </w:rPr>
        <w:lastRenderedPageBreak/>
        <w:drawing>
          <wp:inline distT="0" distB="0" distL="0" distR="0">
            <wp:extent cx="6309360" cy="3692115"/>
            <wp:effectExtent l="1905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369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64C" w:rsidRDefault="0066764C" w:rsidP="004713CA">
      <w:pPr>
        <w:jc w:val="both"/>
        <w:rPr>
          <w:sz w:val="28"/>
          <w:szCs w:val="28"/>
        </w:rPr>
      </w:pPr>
    </w:p>
    <w:p w:rsidR="00182089" w:rsidRDefault="00182089" w:rsidP="00182089">
      <w:pPr>
        <w:pStyle w:val="Bibliography"/>
        <w:jc w:val="both"/>
        <w:rPr>
          <w:noProof/>
        </w:rPr>
      </w:pPr>
      <w:r w:rsidRPr="009F5930">
        <w:rPr>
          <w:b/>
          <w:shadow/>
        </w:rPr>
        <w:t>Figure from:</w:t>
      </w:r>
      <w:r>
        <w:rPr>
          <w:shadow/>
          <w:sz w:val="36"/>
          <w:szCs w:val="36"/>
        </w:rPr>
        <w:t xml:space="preserve"> </w:t>
      </w:r>
      <w:r>
        <w:rPr>
          <w:noProof/>
        </w:rPr>
        <w:t xml:space="preserve">Baerga-Ortiz, Abel, Carrie A. Hughes, Jeffrey G. Mandell, And Elizabeth A. Komives. "Epitope mapping of a monoclonal antibody against human thrombin by H/D-exchange mass spectrometry reveals selection of a diverse sequence in a highly conserved protein." </w:t>
      </w:r>
      <w:r>
        <w:rPr>
          <w:i/>
          <w:iCs/>
          <w:noProof/>
        </w:rPr>
        <w:t>Protein Science</w:t>
      </w:r>
      <w:r>
        <w:rPr>
          <w:noProof/>
        </w:rPr>
        <w:t xml:space="preserve"> (The Protein Society, Cold Spring Harbor Laboratory Press) 11 (2002): 1300 – 1308.</w:t>
      </w:r>
    </w:p>
    <w:p w:rsidR="0066764C" w:rsidRDefault="0066764C" w:rsidP="004713CA">
      <w:pPr>
        <w:jc w:val="both"/>
        <w:rPr>
          <w:sz w:val="28"/>
          <w:szCs w:val="28"/>
        </w:rPr>
      </w:pPr>
    </w:p>
    <w:p w:rsidR="0066764C" w:rsidRDefault="0066764C" w:rsidP="004713CA">
      <w:pPr>
        <w:jc w:val="both"/>
        <w:rPr>
          <w:sz w:val="28"/>
          <w:szCs w:val="28"/>
        </w:rPr>
      </w:pPr>
    </w:p>
    <w:p w:rsidR="0066764C" w:rsidRDefault="0066764C" w:rsidP="004713CA">
      <w:pPr>
        <w:jc w:val="both"/>
        <w:rPr>
          <w:sz w:val="28"/>
          <w:szCs w:val="28"/>
        </w:rPr>
      </w:pPr>
    </w:p>
    <w:p w:rsidR="0066764C" w:rsidRDefault="0066764C" w:rsidP="004713CA">
      <w:pPr>
        <w:jc w:val="both"/>
        <w:rPr>
          <w:sz w:val="28"/>
          <w:szCs w:val="28"/>
        </w:rPr>
      </w:pPr>
    </w:p>
    <w:p w:rsidR="0066764C" w:rsidRDefault="0066764C" w:rsidP="004713CA">
      <w:pPr>
        <w:jc w:val="both"/>
        <w:rPr>
          <w:sz w:val="28"/>
          <w:szCs w:val="28"/>
        </w:rPr>
      </w:pPr>
    </w:p>
    <w:p w:rsidR="0066764C" w:rsidRDefault="0066764C" w:rsidP="004713CA">
      <w:pPr>
        <w:jc w:val="both"/>
        <w:rPr>
          <w:sz w:val="28"/>
          <w:szCs w:val="28"/>
        </w:rPr>
      </w:pPr>
    </w:p>
    <w:p w:rsidR="004A4BD6" w:rsidRDefault="004A4BD6" w:rsidP="004713CA">
      <w:pPr>
        <w:jc w:val="both"/>
        <w:rPr>
          <w:sz w:val="28"/>
          <w:szCs w:val="28"/>
        </w:rPr>
      </w:pPr>
    </w:p>
    <w:p w:rsidR="004A4BD6" w:rsidRDefault="004A4BD6" w:rsidP="004713CA">
      <w:pPr>
        <w:jc w:val="both"/>
        <w:rPr>
          <w:sz w:val="28"/>
          <w:szCs w:val="28"/>
        </w:rPr>
      </w:pPr>
    </w:p>
    <w:p w:rsidR="0066764C" w:rsidRPr="00B03A7F" w:rsidRDefault="0066764C" w:rsidP="004713CA">
      <w:pPr>
        <w:jc w:val="both"/>
        <w:rPr>
          <w:b/>
          <w:sz w:val="28"/>
          <w:szCs w:val="28"/>
        </w:rPr>
      </w:pPr>
      <w:r w:rsidRPr="00B03A7F">
        <w:rPr>
          <w:b/>
          <w:sz w:val="28"/>
          <w:szCs w:val="28"/>
        </w:rPr>
        <w:t>Figure 3)</w:t>
      </w:r>
    </w:p>
    <w:p w:rsidR="00913B72" w:rsidRDefault="006A1A6D" w:rsidP="004713CA">
      <w:pPr>
        <w:jc w:val="both"/>
        <w:rPr>
          <w:b/>
          <w:shadow/>
          <w:sz w:val="36"/>
          <w:szCs w:val="36"/>
        </w:rPr>
      </w:pPr>
      <w:r w:rsidRPr="00150802">
        <w:rPr>
          <w:b/>
          <w:shadow/>
          <w:sz w:val="36"/>
          <w:szCs w:val="36"/>
        </w:rPr>
        <w:object w:dxaOrig="7198" w:dyaOrig="5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363pt" o:ole="">
            <v:imagedata r:id="rId10" o:title=""/>
          </v:shape>
          <o:OLEObject Type="Embed" ProgID="PowerPoint.Slide.12" ShapeID="_x0000_i1025" DrawAspect="Content" ObjectID="_1394969883" r:id="rId11"/>
        </w:object>
      </w:r>
    </w:p>
    <w:p w:rsidR="00913B72" w:rsidRDefault="00913B72" w:rsidP="004713CA">
      <w:pPr>
        <w:jc w:val="both"/>
        <w:rPr>
          <w:b/>
          <w:shadow/>
          <w:sz w:val="36"/>
          <w:szCs w:val="36"/>
        </w:rPr>
      </w:pPr>
    </w:p>
    <w:p w:rsidR="00913B72" w:rsidRDefault="00913B72" w:rsidP="004713CA">
      <w:pPr>
        <w:jc w:val="both"/>
        <w:rPr>
          <w:b/>
          <w:shadow/>
          <w:sz w:val="36"/>
          <w:szCs w:val="36"/>
        </w:rPr>
      </w:pPr>
    </w:p>
    <w:p w:rsidR="00913B72" w:rsidRDefault="00913B72" w:rsidP="004713CA">
      <w:pPr>
        <w:jc w:val="both"/>
        <w:rPr>
          <w:b/>
          <w:shadow/>
          <w:sz w:val="36"/>
          <w:szCs w:val="36"/>
        </w:rPr>
      </w:pPr>
    </w:p>
    <w:p w:rsidR="004A4BD6" w:rsidRDefault="004A4BD6" w:rsidP="004713CA">
      <w:pPr>
        <w:jc w:val="both"/>
        <w:rPr>
          <w:b/>
          <w:shadow/>
          <w:sz w:val="36"/>
          <w:szCs w:val="36"/>
        </w:rPr>
      </w:pPr>
    </w:p>
    <w:p w:rsidR="004A4BD6" w:rsidRDefault="004A4BD6" w:rsidP="004713CA">
      <w:pPr>
        <w:jc w:val="both"/>
        <w:rPr>
          <w:b/>
          <w:shadow/>
          <w:sz w:val="36"/>
          <w:szCs w:val="36"/>
        </w:rPr>
      </w:pPr>
    </w:p>
    <w:p w:rsidR="004A4BD6" w:rsidRDefault="004A4BD6" w:rsidP="004713CA">
      <w:pPr>
        <w:jc w:val="both"/>
        <w:rPr>
          <w:b/>
          <w:shadow/>
          <w:sz w:val="36"/>
          <w:szCs w:val="36"/>
        </w:rPr>
      </w:pPr>
    </w:p>
    <w:p w:rsidR="004A4BD6" w:rsidRDefault="004A4BD6" w:rsidP="004713CA">
      <w:pPr>
        <w:jc w:val="both"/>
        <w:rPr>
          <w:b/>
          <w:shadow/>
          <w:sz w:val="36"/>
          <w:szCs w:val="36"/>
        </w:rPr>
      </w:pPr>
    </w:p>
    <w:p w:rsidR="004A4BD6" w:rsidRDefault="004A4BD6" w:rsidP="004713CA">
      <w:pPr>
        <w:jc w:val="both"/>
        <w:rPr>
          <w:b/>
          <w:shadow/>
          <w:sz w:val="36"/>
          <w:szCs w:val="36"/>
        </w:rPr>
      </w:pPr>
    </w:p>
    <w:p w:rsidR="001C5541" w:rsidRPr="00B03A7F" w:rsidRDefault="00913B72" w:rsidP="004713CA">
      <w:pPr>
        <w:jc w:val="both"/>
        <w:rPr>
          <w:b/>
          <w:sz w:val="28"/>
          <w:szCs w:val="28"/>
        </w:rPr>
      </w:pPr>
      <w:r w:rsidRPr="00B03A7F">
        <w:rPr>
          <w:b/>
          <w:sz w:val="28"/>
          <w:szCs w:val="28"/>
        </w:rPr>
        <w:t>Figure 4)</w:t>
      </w:r>
    </w:p>
    <w:p w:rsidR="00C32851" w:rsidRDefault="00E50ECD" w:rsidP="004713C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8" type="#_x0000_t202" style="position:absolute;left:0;text-align:left;margin-left:253.25pt;margin-top:229.65pt;width:125.25pt;height:86.25pt;z-index:251659264" filled="f" stroked="f">
            <o:lock v:ext="edit" aspectratio="t"/>
            <v:textbox>
              <w:txbxContent>
                <w:p w:rsidR="005C3D25" w:rsidRPr="00212AC7" w:rsidRDefault="005C3D25" w:rsidP="00212AC7">
                  <w:pPr>
                    <w:spacing w:after="0"/>
                    <w:jc w:val="center"/>
                    <w:rPr>
                      <w:b/>
                      <w:color w:val="3366FF"/>
                      <w:sz w:val="20"/>
                      <w:szCs w:val="20"/>
                    </w:rPr>
                  </w:pPr>
                  <w:r>
                    <w:rPr>
                      <w:b/>
                      <w:color w:val="3366FF"/>
                      <w:sz w:val="20"/>
                      <w:szCs w:val="20"/>
                    </w:rPr>
                    <w:t xml:space="preserve">   </w:t>
                  </w:r>
                  <w:r w:rsidRPr="00212AC7">
                    <w:rPr>
                      <w:b/>
                      <w:color w:val="3366FF"/>
                      <w:sz w:val="20"/>
                      <w:szCs w:val="20"/>
                    </w:rPr>
                    <w:t xml:space="preserve">Antibody or </w:t>
                  </w:r>
                </w:p>
                <w:p w:rsidR="005C3D25" w:rsidRPr="00DF5B0B" w:rsidRDefault="005C3D25" w:rsidP="00212AC7">
                  <w:pPr>
                    <w:spacing w:after="0"/>
                    <w:jc w:val="center"/>
                    <w:rPr>
                      <w:sz w:val="6"/>
                      <w:szCs w:val="6"/>
                    </w:rPr>
                  </w:pPr>
                </w:p>
                <w:p w:rsidR="005C3D25" w:rsidRDefault="005C3D25" w:rsidP="00212AC7">
                  <w:pPr>
                    <w:spacing w:after="0"/>
                    <w:jc w:val="center"/>
                    <w:rPr>
                      <w:sz w:val="10"/>
                      <w:szCs w:val="10"/>
                    </w:rPr>
                  </w:pPr>
                </w:p>
                <w:p w:rsidR="005C3D25" w:rsidRDefault="005C3D25" w:rsidP="00212AC7">
                  <w:pPr>
                    <w:spacing w:after="0"/>
                    <w:jc w:val="center"/>
                    <w:rPr>
                      <w:sz w:val="10"/>
                      <w:szCs w:val="10"/>
                    </w:rPr>
                  </w:pPr>
                </w:p>
                <w:p w:rsidR="005C3D25" w:rsidRPr="00212AC7" w:rsidRDefault="005C3D25" w:rsidP="00212AC7">
                  <w:pPr>
                    <w:spacing w:after="0"/>
                    <w:jc w:val="center"/>
                    <w:rPr>
                      <w:sz w:val="4"/>
                      <w:szCs w:val="4"/>
                    </w:rPr>
                  </w:pPr>
                </w:p>
                <w:p w:rsidR="005C3D25" w:rsidRPr="00057C88" w:rsidRDefault="005C3D25" w:rsidP="00212AC7">
                  <w:pPr>
                    <w:spacing w:after="0"/>
                    <w:jc w:val="center"/>
                    <w:rPr>
                      <w:sz w:val="10"/>
                      <w:szCs w:val="10"/>
                    </w:rPr>
                  </w:pPr>
                </w:p>
                <w:p w:rsidR="005C3D25" w:rsidRPr="00212AC7" w:rsidRDefault="005C3D25" w:rsidP="00212AC7">
                  <w:pPr>
                    <w:spacing w:after="0"/>
                    <w:jc w:val="center"/>
                    <w:rPr>
                      <w:b/>
                      <w:color w:val="3366FF"/>
                      <w:sz w:val="20"/>
                      <w:szCs w:val="20"/>
                    </w:rPr>
                  </w:pPr>
                  <w:r>
                    <w:t xml:space="preserve">    </w:t>
                  </w:r>
                  <w:r>
                    <w:rPr>
                      <w:b/>
                      <w:color w:val="3366FF"/>
                      <w:sz w:val="20"/>
                      <w:szCs w:val="20"/>
                    </w:rPr>
                    <w:t>Antigen</w:t>
                  </w:r>
                </w:p>
                <w:p w:rsidR="005C3D25" w:rsidRPr="00212AC7" w:rsidRDefault="005C3D25" w:rsidP="00212AC7"/>
              </w:txbxContent>
            </v:textbox>
          </v:shape>
        </w:pict>
      </w:r>
      <w:r w:rsidR="001C5541" w:rsidRPr="001C5541">
        <w:rPr>
          <w:noProof/>
          <w:sz w:val="28"/>
          <w:szCs w:val="28"/>
        </w:rPr>
        <w:drawing>
          <wp:inline distT="0" distB="0" distL="0" distR="0">
            <wp:extent cx="6309360" cy="4732020"/>
            <wp:effectExtent l="19050" t="0" r="0" b="0"/>
            <wp:docPr id="10" name="Picture 18" descr="C:\Users\Owner\Documents\Professional Society folder\ASCLS folder\MoCLS\2012 Saint Louis Meeting\Poster folder\Figure 6 Protection of Labile Hydrogen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wner\Documents\Professional Society folder\ASCLS folder\MoCLS\2012 Saint Louis Meeting\Poster folder\Figure 6 Protection of Labile Hydrogens 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473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851" w:rsidRDefault="00C32851" w:rsidP="004713CA">
      <w:pPr>
        <w:jc w:val="both"/>
        <w:rPr>
          <w:sz w:val="28"/>
          <w:szCs w:val="28"/>
        </w:rPr>
      </w:pPr>
    </w:p>
    <w:p w:rsidR="00C32851" w:rsidRDefault="00C32851" w:rsidP="004713CA">
      <w:pPr>
        <w:jc w:val="both"/>
        <w:rPr>
          <w:sz w:val="28"/>
          <w:szCs w:val="28"/>
        </w:rPr>
      </w:pPr>
    </w:p>
    <w:p w:rsidR="00C32851" w:rsidRDefault="00C32851" w:rsidP="004713CA">
      <w:pPr>
        <w:jc w:val="both"/>
        <w:rPr>
          <w:sz w:val="28"/>
          <w:szCs w:val="28"/>
        </w:rPr>
      </w:pPr>
    </w:p>
    <w:p w:rsidR="00C32851" w:rsidRDefault="00C32851" w:rsidP="004713CA">
      <w:pPr>
        <w:jc w:val="both"/>
        <w:rPr>
          <w:sz w:val="28"/>
          <w:szCs w:val="28"/>
        </w:rPr>
      </w:pPr>
    </w:p>
    <w:p w:rsidR="00C32851" w:rsidRDefault="00C32851" w:rsidP="004713CA">
      <w:pPr>
        <w:jc w:val="both"/>
        <w:rPr>
          <w:sz w:val="28"/>
          <w:szCs w:val="28"/>
        </w:rPr>
      </w:pPr>
    </w:p>
    <w:p w:rsidR="00C32851" w:rsidRDefault="00C32851" w:rsidP="004713CA">
      <w:pPr>
        <w:jc w:val="both"/>
        <w:rPr>
          <w:sz w:val="28"/>
          <w:szCs w:val="28"/>
        </w:rPr>
      </w:pPr>
    </w:p>
    <w:p w:rsidR="00C32851" w:rsidRDefault="00C32851" w:rsidP="004713CA">
      <w:pPr>
        <w:jc w:val="both"/>
        <w:rPr>
          <w:sz w:val="28"/>
          <w:szCs w:val="28"/>
        </w:rPr>
      </w:pPr>
    </w:p>
    <w:p w:rsidR="00C32851" w:rsidRDefault="00C32851" w:rsidP="004713CA">
      <w:pPr>
        <w:jc w:val="both"/>
        <w:rPr>
          <w:sz w:val="28"/>
          <w:szCs w:val="28"/>
        </w:rPr>
      </w:pPr>
    </w:p>
    <w:p w:rsidR="00C32851" w:rsidRDefault="00C32851" w:rsidP="004713CA">
      <w:pPr>
        <w:jc w:val="both"/>
        <w:rPr>
          <w:sz w:val="28"/>
          <w:szCs w:val="28"/>
        </w:rPr>
      </w:pPr>
    </w:p>
    <w:p w:rsidR="0040263F" w:rsidRPr="0040263F" w:rsidRDefault="00C32851" w:rsidP="0040263F">
      <w:pPr>
        <w:spacing w:after="0"/>
        <w:jc w:val="center"/>
        <w:rPr>
          <w:b/>
          <w:shadow/>
          <w:sz w:val="28"/>
          <w:szCs w:val="28"/>
        </w:rPr>
      </w:pPr>
      <w:r w:rsidRPr="0040263F">
        <w:rPr>
          <w:b/>
          <w:sz w:val="28"/>
          <w:szCs w:val="28"/>
        </w:rPr>
        <w:t>Figure 5)</w:t>
      </w:r>
      <w:r w:rsidR="0040263F" w:rsidRPr="0040263F">
        <w:rPr>
          <w:b/>
          <w:shadow/>
          <w:sz w:val="44"/>
          <w:szCs w:val="44"/>
        </w:rPr>
        <w:t xml:space="preserve"> </w:t>
      </w:r>
      <w:r w:rsidR="0040263F" w:rsidRPr="0040263F">
        <w:rPr>
          <w:b/>
          <w:shadow/>
          <w:sz w:val="28"/>
          <w:szCs w:val="28"/>
        </w:rPr>
        <w:t xml:space="preserve">Protected Deuterated Amides from Antibody Binding Retain an </w:t>
      </w:r>
    </w:p>
    <w:p w:rsidR="0040263F" w:rsidRPr="0040263F" w:rsidRDefault="0040263F" w:rsidP="0040263F">
      <w:pPr>
        <w:spacing w:after="0"/>
        <w:jc w:val="center"/>
        <w:rPr>
          <w:b/>
          <w:shadow/>
          <w:sz w:val="28"/>
          <w:szCs w:val="28"/>
        </w:rPr>
      </w:pPr>
      <w:r w:rsidRPr="0040263F">
        <w:rPr>
          <w:b/>
          <w:shadow/>
          <w:sz w:val="28"/>
          <w:szCs w:val="28"/>
        </w:rPr>
        <w:lastRenderedPageBreak/>
        <w:t>Enriched Mass Shift as Detected by MALDI-TOF MS Spectra</w:t>
      </w:r>
    </w:p>
    <w:p w:rsidR="00C32851" w:rsidRPr="0040263F" w:rsidRDefault="00C32851" w:rsidP="004713CA">
      <w:pPr>
        <w:jc w:val="both"/>
        <w:rPr>
          <w:b/>
          <w:sz w:val="28"/>
          <w:szCs w:val="28"/>
        </w:rPr>
      </w:pPr>
    </w:p>
    <w:p w:rsidR="00C3626B" w:rsidRDefault="00E50ECD" w:rsidP="004713C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93" style="position:absolute;left:0;text-align:left;margin-left:154.9pt;margin-top:23.15pt;width:430pt;height:252.2pt;z-index:251695104" coordorigin="5580,2381" coordsize="8735,5044">
            <v:shape id="_x0000_s1094" type="#_x0000_t202" style="position:absolute;left:8440;top:2381;width:4800;height:1655" filled="f" stroked="f">
              <v:textbox style="mso-next-textbox:#_x0000_s1094">
                <w:txbxContent>
                  <w:p w:rsidR="005C3D25" w:rsidRDefault="005C3D25" w:rsidP="00C32851">
                    <w:pPr>
                      <w:spacing w:after="0"/>
                      <w:jc w:val="center"/>
                      <w:rPr>
                        <w:b/>
                        <w:shadow/>
                        <w:sz w:val="28"/>
                        <w:szCs w:val="28"/>
                      </w:rPr>
                    </w:pPr>
                    <w:r>
                      <w:rPr>
                        <w:b/>
                        <w:shadow/>
                        <w:sz w:val="28"/>
                        <w:szCs w:val="28"/>
                      </w:rPr>
                      <w:t>Parent ion Profile w</w:t>
                    </w:r>
                    <w:r w:rsidRPr="008A7599">
                      <w:rPr>
                        <w:b/>
                        <w:shadow/>
                        <w:sz w:val="28"/>
                        <w:szCs w:val="28"/>
                      </w:rPr>
                      <w:t xml:space="preserve">ithout </w:t>
                    </w:r>
                  </w:p>
                  <w:p w:rsidR="005C3D25" w:rsidRDefault="005C3D25" w:rsidP="00C32851">
                    <w:pPr>
                      <w:spacing w:after="0"/>
                      <w:jc w:val="center"/>
                      <w:rPr>
                        <w:b/>
                        <w:shadow/>
                        <w:sz w:val="28"/>
                        <w:szCs w:val="28"/>
                      </w:rPr>
                    </w:pPr>
                    <w:r w:rsidRPr="008A7599">
                      <w:rPr>
                        <w:b/>
                        <w:shadow/>
                        <w:sz w:val="28"/>
                        <w:szCs w:val="28"/>
                      </w:rPr>
                      <w:t>Protection of</w:t>
                    </w:r>
                    <w:r>
                      <w:rPr>
                        <w:b/>
                        <w:shadow/>
                        <w:sz w:val="28"/>
                        <w:szCs w:val="28"/>
                      </w:rPr>
                      <w:t xml:space="preserve"> Antibody</w:t>
                    </w:r>
                    <w:r w:rsidRPr="008A7599">
                      <w:rPr>
                        <w:b/>
                        <w:shadow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shadow/>
                        <w:sz w:val="28"/>
                        <w:szCs w:val="28"/>
                      </w:rPr>
                      <w:t xml:space="preserve">or </w:t>
                    </w:r>
                  </w:p>
                  <w:p w:rsidR="005C3D25" w:rsidRPr="0040263F" w:rsidRDefault="005C3D25" w:rsidP="008A7599">
                    <w:pPr>
                      <w:spacing w:after="0"/>
                      <w:jc w:val="center"/>
                      <w:rPr>
                        <w:b/>
                        <w:shadow/>
                        <w:sz w:val="28"/>
                        <w:szCs w:val="28"/>
                      </w:rPr>
                    </w:pPr>
                    <w:r>
                      <w:rPr>
                        <w:b/>
                        <w:shadow/>
                        <w:sz w:val="28"/>
                        <w:szCs w:val="28"/>
                      </w:rPr>
                      <w:t xml:space="preserve">Antigen </w:t>
                    </w:r>
                    <w:r w:rsidRPr="008A7599">
                      <w:rPr>
                        <w:b/>
                        <w:shadow/>
                        <w:sz w:val="28"/>
                        <w:szCs w:val="28"/>
                      </w:rPr>
                      <w:t xml:space="preserve">Binding </w:t>
                    </w:r>
                  </w:p>
                  <w:p w:rsidR="005C3D25" w:rsidRPr="00F814F2" w:rsidRDefault="005C3D25" w:rsidP="00C32851">
                    <w:pPr>
                      <w:spacing w:after="0"/>
                      <w:jc w:val="center"/>
                      <w:rPr>
                        <w:b/>
                        <w:shadow/>
                        <w:sz w:val="36"/>
                        <w:szCs w:val="36"/>
                      </w:rPr>
                    </w:pPr>
                  </w:p>
                </w:txbxContent>
              </v:textbox>
            </v:shape>
            <v:group id="_x0000_s1095" style="position:absolute;left:5580;top:4539;width:8735;height:2886" coordorigin="5580,4539" coordsize="8735,2886">
              <v:shape id="_x0000_s1096" type="#_x0000_t202" style="position:absolute;left:9640;top:5655;width:4675;height:1560" filled="f" stroked="f">
                <v:textbox style="mso-next-textbox:#_x0000_s1096">
                  <w:txbxContent>
                    <w:p w:rsidR="005C3D25" w:rsidRDefault="005C3D25" w:rsidP="00C32851">
                      <w:pPr>
                        <w:spacing w:after="0"/>
                        <w:jc w:val="center"/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</w:pPr>
                      <w:r w:rsidRPr="008A7599"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  <w:t xml:space="preserve">Mass Shift due to </w:t>
                      </w:r>
                    </w:p>
                    <w:p w:rsidR="005C3D25" w:rsidRDefault="005C3D25" w:rsidP="00C32851">
                      <w:pPr>
                        <w:spacing w:after="0"/>
                        <w:jc w:val="center"/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</w:pPr>
                      <w:r w:rsidRPr="008A7599"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  <w:t>Protection of</w:t>
                      </w:r>
                      <w:r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  <w:t xml:space="preserve"> </w:t>
                      </w:r>
                      <w:r w:rsidRPr="008A7599"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  <w:t xml:space="preserve">Deuterium </w:t>
                      </w:r>
                    </w:p>
                    <w:p w:rsidR="005C3D25" w:rsidRDefault="005C3D25" w:rsidP="00C32851">
                      <w:pPr>
                        <w:spacing w:after="0"/>
                        <w:jc w:val="center"/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  <w:t xml:space="preserve">Label </w:t>
                      </w:r>
                      <w:r w:rsidRPr="008A7599"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  <w:t xml:space="preserve">by </w:t>
                      </w:r>
                      <w:r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  <w:t>Antibody or</w:t>
                      </w:r>
                    </w:p>
                    <w:p w:rsidR="005C3D25" w:rsidRPr="00454AA2" w:rsidRDefault="005C3D25" w:rsidP="00C32851">
                      <w:pPr>
                        <w:spacing w:after="0"/>
                        <w:jc w:val="center"/>
                        <w:rPr>
                          <w:b/>
                          <w:shadow/>
                          <w:color w:val="0033CC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hadow/>
                          <w:color w:val="0033CC"/>
                          <w:sz w:val="28"/>
                          <w:szCs w:val="28"/>
                        </w:rPr>
                        <w:t>Antigen Binding</w:t>
                      </w:r>
                    </w:p>
                  </w:txbxContent>
                </v:textbox>
              </v:shape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_x0000_s1097" type="#_x0000_t34" style="position:absolute;left:4973;top:5617;width:2070;height:855;rotation:90;flip:x" o:connectortype="elbow" adj=",126568,-58226" strokecolor="#36f">
                <v:stroke endarrow="block"/>
              </v:shape>
              <v:shape id="_x0000_s1098" type="#_x0000_t34" style="position:absolute;left:5945;top:5074;width:1086;height:765;rotation:90;flip:x" o:connectortype="elbow" adj="13504,138748,-121425" strokecolor="#36f">
                <v:stroke endarrow="block"/>
              </v:shape>
              <v:shape id="_x0000_s1099" type="#_x0000_t34" style="position:absolute;left:6450;top:4710;width:1005;height:885;rotation:90;flip:x" o:connectortype="elbow" adj="16592,113492,-139916" strokecolor="#36f">
                <v:stroke endarrow="block"/>
              </v:shape>
              <v:shape id="_x0000_s1100" type="#_x0000_t34" style="position:absolute;left:6912;top:4602;width:996;height:870;rotation:90;flip:x" o:connectortype="elbow" adj="16286,112692,-151265" strokecolor="#36f">
                <v:stroke endarrow="block"/>
              </v:shape>
              <v:shape id="_x0000_s1101" type="#_x0000_t34" style="position:absolute;left:7335;top:4710;width:1005;height:885;rotation:90;flip:x" o:connectortype="elbow" adj="11111,113492,-158937" strokecolor="#36f">
                <v:stroke endarrow="block"/>
              </v:shape>
              <v:shape id="_x0000_s1102" type="#_x0000_t34" style="position:absolute;left:7297;top:5318;width:1995;height:900;rotation:90;flip:x" o:connectortype="elbow" adj="2999,114480,-84938" strokecolor="#36f">
                <v:stroke endarrow="block"/>
              </v:shape>
              <v:shape id="_x0000_s1103" type="#_x0000_t34" style="position:absolute;left:7402;top:5648;width:2655;height:900;rotation:90;flip:x" o:connectortype="elbow" adj="1635,114480,-67363" strokecolor="#36f">
                <v:stroke endarrow="block"/>
              </v:shape>
            </v:group>
          </v:group>
        </w:pict>
      </w:r>
      <w:r w:rsidR="00C32851" w:rsidRPr="00C32851">
        <w:rPr>
          <w:noProof/>
          <w:sz w:val="28"/>
          <w:szCs w:val="28"/>
        </w:rPr>
        <w:drawing>
          <wp:inline distT="0" distB="0" distL="0" distR="0">
            <wp:extent cx="5534025" cy="4762500"/>
            <wp:effectExtent l="19050" t="0" r="9525" b="0"/>
            <wp:docPr id="1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 l="12236" b="7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26B" w:rsidRDefault="00C3626B" w:rsidP="00C3626B">
      <w:pPr>
        <w:pStyle w:val="Bibliography"/>
        <w:jc w:val="both"/>
        <w:rPr>
          <w:noProof/>
        </w:rPr>
      </w:pPr>
      <w:r w:rsidRPr="009F5930">
        <w:rPr>
          <w:b/>
          <w:shadow/>
        </w:rPr>
        <w:t>Figure from:</w:t>
      </w:r>
      <w:r>
        <w:rPr>
          <w:shadow/>
          <w:sz w:val="36"/>
          <w:szCs w:val="36"/>
        </w:rPr>
        <w:t xml:space="preserve"> </w:t>
      </w:r>
      <w:r>
        <w:rPr>
          <w:noProof/>
        </w:rPr>
        <w:t xml:space="preserve">Baerga-Ortiz, Abel, Carrie A. Hughes, Jeffrey G. Mandell, And Elizabeth A. Komives. "Epitope mapping of a monoclonal antibody against human thrombin by H/D-exchange mass spectrometry reveals selection of a diverse sequence in a highly conserved protein." </w:t>
      </w:r>
      <w:r>
        <w:rPr>
          <w:i/>
          <w:iCs/>
          <w:noProof/>
        </w:rPr>
        <w:t>Protein Science</w:t>
      </w:r>
      <w:r>
        <w:rPr>
          <w:noProof/>
        </w:rPr>
        <w:t xml:space="preserve"> (The Protein Society, Cold Spring Harbor Laboratory Press) 11 (2002): 1300 – 1308.</w:t>
      </w:r>
    </w:p>
    <w:p w:rsidR="00C3626B" w:rsidRDefault="00C3626B" w:rsidP="004713CA">
      <w:pPr>
        <w:jc w:val="both"/>
        <w:rPr>
          <w:sz w:val="28"/>
          <w:szCs w:val="28"/>
        </w:rPr>
      </w:pPr>
    </w:p>
    <w:p w:rsidR="007E2EBF" w:rsidRDefault="007E2EBF" w:rsidP="004713CA">
      <w:pPr>
        <w:jc w:val="both"/>
        <w:rPr>
          <w:sz w:val="28"/>
          <w:szCs w:val="28"/>
        </w:rPr>
      </w:pPr>
    </w:p>
    <w:p w:rsidR="007E2EBF" w:rsidRDefault="007E2EBF" w:rsidP="004713CA">
      <w:pPr>
        <w:jc w:val="both"/>
        <w:rPr>
          <w:sz w:val="28"/>
          <w:szCs w:val="28"/>
        </w:rPr>
      </w:pPr>
    </w:p>
    <w:p w:rsidR="007E2EBF" w:rsidRDefault="007E2EBF" w:rsidP="004713CA">
      <w:pPr>
        <w:jc w:val="both"/>
        <w:rPr>
          <w:sz w:val="28"/>
          <w:szCs w:val="28"/>
        </w:rPr>
      </w:pPr>
    </w:p>
    <w:p w:rsidR="007E2EBF" w:rsidRDefault="007E2EBF" w:rsidP="004713CA">
      <w:pPr>
        <w:jc w:val="both"/>
        <w:rPr>
          <w:sz w:val="28"/>
          <w:szCs w:val="28"/>
        </w:rPr>
      </w:pPr>
    </w:p>
    <w:p w:rsidR="007E2EBF" w:rsidRPr="00A311B0" w:rsidRDefault="00BB4696" w:rsidP="004713CA">
      <w:pPr>
        <w:jc w:val="both"/>
        <w:rPr>
          <w:b/>
          <w:sz w:val="28"/>
          <w:szCs w:val="28"/>
        </w:rPr>
      </w:pPr>
      <w:r w:rsidRPr="00A311B0">
        <w:rPr>
          <w:b/>
          <w:sz w:val="28"/>
          <w:szCs w:val="28"/>
        </w:rPr>
        <w:lastRenderedPageBreak/>
        <w:t>Figure 6)</w:t>
      </w:r>
      <w:r w:rsidR="00A311B0">
        <w:rPr>
          <w:b/>
          <w:sz w:val="28"/>
          <w:szCs w:val="28"/>
        </w:rPr>
        <w:t xml:space="preserve"> Antigen-Antibody Complexes Labeled with Deuterium as a Signal for Binding</w:t>
      </w:r>
    </w:p>
    <w:p w:rsidR="00CE77F1" w:rsidRDefault="00CE77F1" w:rsidP="004713CA">
      <w:pPr>
        <w:jc w:val="both"/>
        <w:rPr>
          <w:sz w:val="28"/>
          <w:szCs w:val="28"/>
        </w:rPr>
      </w:pPr>
    </w:p>
    <w:p w:rsidR="00E16D79" w:rsidRPr="00913B72" w:rsidRDefault="00E50ECD" w:rsidP="004713C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04" style="position:absolute;left:0;text-align:left;margin-left:-11.4pt;margin-top:267.55pt;width:45pt;height:106.2pt;z-index:251696128" strokecolor="white [3212]"/>
        </w:pict>
      </w:r>
      <w:r w:rsidR="00CE77F1">
        <w:rPr>
          <w:noProof/>
          <w:sz w:val="28"/>
          <w:szCs w:val="28"/>
        </w:rPr>
        <w:drawing>
          <wp:inline distT="0" distB="0" distL="0" distR="0">
            <wp:extent cx="5911226" cy="5569004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2110" t="27097" r="10030" b="9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26" cy="5569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3B72">
        <w:rPr>
          <w:sz w:val="28"/>
          <w:szCs w:val="28"/>
        </w:rPr>
        <w:fldChar w:fldCharType="begin"/>
      </w:r>
      <w:r w:rsidR="00102A9C" w:rsidRPr="00913B72">
        <w:rPr>
          <w:sz w:val="28"/>
          <w:szCs w:val="28"/>
        </w:rPr>
        <w:instrText xml:space="preserve"> BIBLIOGRAPHY  \l 1033 </w:instrText>
      </w:r>
      <w:r w:rsidRPr="00913B72">
        <w:rPr>
          <w:sz w:val="28"/>
          <w:szCs w:val="28"/>
        </w:rPr>
        <w:fldChar w:fldCharType="end"/>
      </w:r>
    </w:p>
    <w:sectPr w:rsidR="00E16D79" w:rsidRPr="00913B72" w:rsidSect="000E6FEC">
      <w:footerReference w:type="default" r:id="rId15"/>
      <w:type w:val="continuous"/>
      <w:pgSz w:w="12240" w:h="15840"/>
      <w:pgMar w:top="1152" w:right="1152" w:bottom="1152" w:left="1152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6FF" w:rsidRDefault="008226FF" w:rsidP="008D44BD">
      <w:pPr>
        <w:spacing w:after="0" w:line="240" w:lineRule="auto"/>
      </w:pPr>
      <w:r>
        <w:separator/>
      </w:r>
    </w:p>
  </w:endnote>
  <w:endnote w:type="continuationSeparator" w:id="0">
    <w:p w:rsidR="008226FF" w:rsidRDefault="008226FF" w:rsidP="008D4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6089"/>
      <w:docPartObj>
        <w:docPartGallery w:val="Page Numbers (Bottom of Page)"/>
        <w:docPartUnique/>
      </w:docPartObj>
    </w:sdtPr>
    <w:sdtContent>
      <w:p w:rsidR="005C3D25" w:rsidRPr="0078346E" w:rsidRDefault="00E50ECD">
        <w:pPr>
          <w:pStyle w:val="Footer"/>
          <w:jc w:val="center"/>
        </w:pPr>
        <w:fldSimple w:instr=" PAGE   \* MERGEFORMAT ">
          <w:r w:rsidR="005A185E">
            <w:rPr>
              <w:noProof/>
            </w:rPr>
            <w:t>13</w:t>
          </w:r>
        </w:fldSimple>
      </w:p>
    </w:sdtContent>
  </w:sdt>
  <w:p w:rsidR="005C3D25" w:rsidRDefault="005C3D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6FF" w:rsidRDefault="008226FF" w:rsidP="008D44BD">
      <w:pPr>
        <w:spacing w:after="0" w:line="240" w:lineRule="auto"/>
      </w:pPr>
      <w:r>
        <w:separator/>
      </w:r>
    </w:p>
  </w:footnote>
  <w:footnote w:type="continuationSeparator" w:id="0">
    <w:p w:rsidR="008226FF" w:rsidRDefault="008226FF" w:rsidP="008D4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986"/>
    <w:rsid w:val="000008F5"/>
    <w:rsid w:val="00003665"/>
    <w:rsid w:val="0000381F"/>
    <w:rsid w:val="00003B3F"/>
    <w:rsid w:val="00016507"/>
    <w:rsid w:val="00016E9C"/>
    <w:rsid w:val="00021E73"/>
    <w:rsid w:val="000271DB"/>
    <w:rsid w:val="0003268C"/>
    <w:rsid w:val="000356B5"/>
    <w:rsid w:val="00037648"/>
    <w:rsid w:val="000415A4"/>
    <w:rsid w:val="0004334C"/>
    <w:rsid w:val="0004607E"/>
    <w:rsid w:val="000461F7"/>
    <w:rsid w:val="00051534"/>
    <w:rsid w:val="00051962"/>
    <w:rsid w:val="00054C03"/>
    <w:rsid w:val="00057BFF"/>
    <w:rsid w:val="00057C88"/>
    <w:rsid w:val="000601A2"/>
    <w:rsid w:val="00061890"/>
    <w:rsid w:val="000648EC"/>
    <w:rsid w:val="00064EAD"/>
    <w:rsid w:val="00077479"/>
    <w:rsid w:val="0008027C"/>
    <w:rsid w:val="00085353"/>
    <w:rsid w:val="00091724"/>
    <w:rsid w:val="00094015"/>
    <w:rsid w:val="00094E57"/>
    <w:rsid w:val="00094E66"/>
    <w:rsid w:val="000960E6"/>
    <w:rsid w:val="000B21E8"/>
    <w:rsid w:val="000B2267"/>
    <w:rsid w:val="000B754E"/>
    <w:rsid w:val="000B7C0C"/>
    <w:rsid w:val="000C143D"/>
    <w:rsid w:val="000C2D2E"/>
    <w:rsid w:val="000C7D8E"/>
    <w:rsid w:val="000D3EC7"/>
    <w:rsid w:val="000D5612"/>
    <w:rsid w:val="000D58BC"/>
    <w:rsid w:val="000D75ED"/>
    <w:rsid w:val="000E1774"/>
    <w:rsid w:val="000E36DC"/>
    <w:rsid w:val="000E4E7D"/>
    <w:rsid w:val="000E6FEC"/>
    <w:rsid w:val="000F50F6"/>
    <w:rsid w:val="00101641"/>
    <w:rsid w:val="00101AE3"/>
    <w:rsid w:val="00102A9C"/>
    <w:rsid w:val="00103178"/>
    <w:rsid w:val="00104434"/>
    <w:rsid w:val="00110681"/>
    <w:rsid w:val="001108E7"/>
    <w:rsid w:val="00110BA5"/>
    <w:rsid w:val="001126C7"/>
    <w:rsid w:val="00116AA8"/>
    <w:rsid w:val="00116EAC"/>
    <w:rsid w:val="001177B2"/>
    <w:rsid w:val="0012312A"/>
    <w:rsid w:val="001241AD"/>
    <w:rsid w:val="00133DEF"/>
    <w:rsid w:val="001365F3"/>
    <w:rsid w:val="00136CC0"/>
    <w:rsid w:val="00141CBC"/>
    <w:rsid w:val="00143348"/>
    <w:rsid w:val="00147830"/>
    <w:rsid w:val="00150802"/>
    <w:rsid w:val="00151F0E"/>
    <w:rsid w:val="00152C30"/>
    <w:rsid w:val="001553B3"/>
    <w:rsid w:val="00155591"/>
    <w:rsid w:val="00156887"/>
    <w:rsid w:val="001575EA"/>
    <w:rsid w:val="001625B3"/>
    <w:rsid w:val="0016531B"/>
    <w:rsid w:val="00175140"/>
    <w:rsid w:val="001763D9"/>
    <w:rsid w:val="00181154"/>
    <w:rsid w:val="001815B6"/>
    <w:rsid w:val="00182089"/>
    <w:rsid w:val="00186208"/>
    <w:rsid w:val="00186334"/>
    <w:rsid w:val="00193D21"/>
    <w:rsid w:val="001941A3"/>
    <w:rsid w:val="00196D97"/>
    <w:rsid w:val="001A01B6"/>
    <w:rsid w:val="001A0C94"/>
    <w:rsid w:val="001A15C7"/>
    <w:rsid w:val="001A232B"/>
    <w:rsid w:val="001A239F"/>
    <w:rsid w:val="001A26E7"/>
    <w:rsid w:val="001A2B5E"/>
    <w:rsid w:val="001A30F0"/>
    <w:rsid w:val="001A6161"/>
    <w:rsid w:val="001B31E3"/>
    <w:rsid w:val="001B3679"/>
    <w:rsid w:val="001B42E0"/>
    <w:rsid w:val="001B5141"/>
    <w:rsid w:val="001B78BA"/>
    <w:rsid w:val="001B78D8"/>
    <w:rsid w:val="001C0136"/>
    <w:rsid w:val="001C5541"/>
    <w:rsid w:val="001D0BB4"/>
    <w:rsid w:val="001D28CC"/>
    <w:rsid w:val="001D661F"/>
    <w:rsid w:val="001D6FC4"/>
    <w:rsid w:val="001E2A7B"/>
    <w:rsid w:val="001E355E"/>
    <w:rsid w:val="001F4561"/>
    <w:rsid w:val="001F5DB3"/>
    <w:rsid w:val="00202566"/>
    <w:rsid w:val="0020410B"/>
    <w:rsid w:val="00212AC7"/>
    <w:rsid w:val="00212C62"/>
    <w:rsid w:val="002146CF"/>
    <w:rsid w:val="00215FA4"/>
    <w:rsid w:val="00217D23"/>
    <w:rsid w:val="00220AE8"/>
    <w:rsid w:val="002226FF"/>
    <w:rsid w:val="00227F35"/>
    <w:rsid w:val="002301F9"/>
    <w:rsid w:val="002303C5"/>
    <w:rsid w:val="00231CAC"/>
    <w:rsid w:val="00242296"/>
    <w:rsid w:val="002429EC"/>
    <w:rsid w:val="00242F5C"/>
    <w:rsid w:val="00246FFB"/>
    <w:rsid w:val="002505E2"/>
    <w:rsid w:val="00254024"/>
    <w:rsid w:val="002576FD"/>
    <w:rsid w:val="002579EF"/>
    <w:rsid w:val="00264F57"/>
    <w:rsid w:val="00270C57"/>
    <w:rsid w:val="0027380A"/>
    <w:rsid w:val="00275910"/>
    <w:rsid w:val="00280B4E"/>
    <w:rsid w:val="002811A6"/>
    <w:rsid w:val="002817CE"/>
    <w:rsid w:val="0028458B"/>
    <w:rsid w:val="00285378"/>
    <w:rsid w:val="00286921"/>
    <w:rsid w:val="00286A38"/>
    <w:rsid w:val="00286B99"/>
    <w:rsid w:val="0029268E"/>
    <w:rsid w:val="00294F69"/>
    <w:rsid w:val="002963EE"/>
    <w:rsid w:val="00297DDC"/>
    <w:rsid w:val="002A26BB"/>
    <w:rsid w:val="002A2973"/>
    <w:rsid w:val="002A6AF5"/>
    <w:rsid w:val="002A7477"/>
    <w:rsid w:val="002B0150"/>
    <w:rsid w:val="002B1269"/>
    <w:rsid w:val="002C3158"/>
    <w:rsid w:val="002C43B2"/>
    <w:rsid w:val="002C77FA"/>
    <w:rsid w:val="002D22AD"/>
    <w:rsid w:val="002D49AD"/>
    <w:rsid w:val="002D6B28"/>
    <w:rsid w:val="002E3502"/>
    <w:rsid w:val="002E7098"/>
    <w:rsid w:val="00300E94"/>
    <w:rsid w:val="00301ABC"/>
    <w:rsid w:val="00301B85"/>
    <w:rsid w:val="00302EF3"/>
    <w:rsid w:val="00303C61"/>
    <w:rsid w:val="003065D4"/>
    <w:rsid w:val="0031053C"/>
    <w:rsid w:val="00310F10"/>
    <w:rsid w:val="00320BE0"/>
    <w:rsid w:val="00322690"/>
    <w:rsid w:val="003278B6"/>
    <w:rsid w:val="00332B66"/>
    <w:rsid w:val="003356A8"/>
    <w:rsid w:val="00336E10"/>
    <w:rsid w:val="003374EE"/>
    <w:rsid w:val="00342293"/>
    <w:rsid w:val="003478B3"/>
    <w:rsid w:val="00347DE5"/>
    <w:rsid w:val="00355D98"/>
    <w:rsid w:val="00362B8D"/>
    <w:rsid w:val="003645FA"/>
    <w:rsid w:val="00364E41"/>
    <w:rsid w:val="00371F46"/>
    <w:rsid w:val="0037218B"/>
    <w:rsid w:val="003778D9"/>
    <w:rsid w:val="00384BFD"/>
    <w:rsid w:val="00385D12"/>
    <w:rsid w:val="00393561"/>
    <w:rsid w:val="00394BCD"/>
    <w:rsid w:val="00396F35"/>
    <w:rsid w:val="003A2A9E"/>
    <w:rsid w:val="003A3376"/>
    <w:rsid w:val="003A393F"/>
    <w:rsid w:val="003A6FEA"/>
    <w:rsid w:val="003B30AD"/>
    <w:rsid w:val="003B4839"/>
    <w:rsid w:val="003B6E7E"/>
    <w:rsid w:val="003B74FE"/>
    <w:rsid w:val="003C1731"/>
    <w:rsid w:val="003C1E0A"/>
    <w:rsid w:val="003C3A02"/>
    <w:rsid w:val="003C4722"/>
    <w:rsid w:val="003D15BC"/>
    <w:rsid w:val="003D25CB"/>
    <w:rsid w:val="003D2B00"/>
    <w:rsid w:val="003D2C0F"/>
    <w:rsid w:val="003D6607"/>
    <w:rsid w:val="003E0437"/>
    <w:rsid w:val="003E2A23"/>
    <w:rsid w:val="003E64B7"/>
    <w:rsid w:val="003E6D7B"/>
    <w:rsid w:val="003F3DA6"/>
    <w:rsid w:val="003F4061"/>
    <w:rsid w:val="003F4EB5"/>
    <w:rsid w:val="0040263F"/>
    <w:rsid w:val="0040296B"/>
    <w:rsid w:val="00403E5F"/>
    <w:rsid w:val="00410F4F"/>
    <w:rsid w:val="004176FF"/>
    <w:rsid w:val="00422848"/>
    <w:rsid w:val="00423A4A"/>
    <w:rsid w:val="00424803"/>
    <w:rsid w:val="00426063"/>
    <w:rsid w:val="0044054F"/>
    <w:rsid w:val="00441482"/>
    <w:rsid w:val="00445101"/>
    <w:rsid w:val="00454AA2"/>
    <w:rsid w:val="00467847"/>
    <w:rsid w:val="004713CA"/>
    <w:rsid w:val="0047169E"/>
    <w:rsid w:val="00474311"/>
    <w:rsid w:val="0047456D"/>
    <w:rsid w:val="00474A43"/>
    <w:rsid w:val="00475477"/>
    <w:rsid w:val="004769A5"/>
    <w:rsid w:val="00477671"/>
    <w:rsid w:val="00484AC5"/>
    <w:rsid w:val="004A4BD6"/>
    <w:rsid w:val="004B4218"/>
    <w:rsid w:val="004B7830"/>
    <w:rsid w:val="004D0CC0"/>
    <w:rsid w:val="004D29E2"/>
    <w:rsid w:val="004D3DF1"/>
    <w:rsid w:val="004D400E"/>
    <w:rsid w:val="004D59E7"/>
    <w:rsid w:val="004D5AF0"/>
    <w:rsid w:val="004F02F7"/>
    <w:rsid w:val="004F2D3F"/>
    <w:rsid w:val="004F42E0"/>
    <w:rsid w:val="004F72C2"/>
    <w:rsid w:val="00500E75"/>
    <w:rsid w:val="005020F1"/>
    <w:rsid w:val="005101C6"/>
    <w:rsid w:val="005102F6"/>
    <w:rsid w:val="00511675"/>
    <w:rsid w:val="00511F3C"/>
    <w:rsid w:val="00512E1F"/>
    <w:rsid w:val="0052648B"/>
    <w:rsid w:val="00527049"/>
    <w:rsid w:val="0053133C"/>
    <w:rsid w:val="0053379A"/>
    <w:rsid w:val="005379D3"/>
    <w:rsid w:val="005403C8"/>
    <w:rsid w:val="00542707"/>
    <w:rsid w:val="00543902"/>
    <w:rsid w:val="005441AD"/>
    <w:rsid w:val="00554A88"/>
    <w:rsid w:val="00563469"/>
    <w:rsid w:val="00564D6F"/>
    <w:rsid w:val="00566C75"/>
    <w:rsid w:val="00572F48"/>
    <w:rsid w:val="00574DAE"/>
    <w:rsid w:val="00575EDA"/>
    <w:rsid w:val="00577FE6"/>
    <w:rsid w:val="00581BAC"/>
    <w:rsid w:val="005825DD"/>
    <w:rsid w:val="0058261A"/>
    <w:rsid w:val="005849E5"/>
    <w:rsid w:val="00587EED"/>
    <w:rsid w:val="00593CC7"/>
    <w:rsid w:val="005A185E"/>
    <w:rsid w:val="005A30FE"/>
    <w:rsid w:val="005A5654"/>
    <w:rsid w:val="005B2F6A"/>
    <w:rsid w:val="005C36AA"/>
    <w:rsid w:val="005C3AFF"/>
    <w:rsid w:val="005C3D25"/>
    <w:rsid w:val="005C6406"/>
    <w:rsid w:val="005D1021"/>
    <w:rsid w:val="005D308E"/>
    <w:rsid w:val="005D503F"/>
    <w:rsid w:val="005D5262"/>
    <w:rsid w:val="005D5EF6"/>
    <w:rsid w:val="005D6141"/>
    <w:rsid w:val="005E76EB"/>
    <w:rsid w:val="005F4596"/>
    <w:rsid w:val="005F4842"/>
    <w:rsid w:val="005F4925"/>
    <w:rsid w:val="00601C64"/>
    <w:rsid w:val="0060215E"/>
    <w:rsid w:val="0060303C"/>
    <w:rsid w:val="0060654A"/>
    <w:rsid w:val="006107C8"/>
    <w:rsid w:val="00610979"/>
    <w:rsid w:val="006125F4"/>
    <w:rsid w:val="00620628"/>
    <w:rsid w:val="0062563D"/>
    <w:rsid w:val="00630BBB"/>
    <w:rsid w:val="00634D96"/>
    <w:rsid w:val="0063574C"/>
    <w:rsid w:val="0063611C"/>
    <w:rsid w:val="00640E4D"/>
    <w:rsid w:val="00642D25"/>
    <w:rsid w:val="00645405"/>
    <w:rsid w:val="00650920"/>
    <w:rsid w:val="00653924"/>
    <w:rsid w:val="006543F7"/>
    <w:rsid w:val="00654D3E"/>
    <w:rsid w:val="0065532D"/>
    <w:rsid w:val="00663D90"/>
    <w:rsid w:val="00663F17"/>
    <w:rsid w:val="006653FA"/>
    <w:rsid w:val="006656FB"/>
    <w:rsid w:val="0066725E"/>
    <w:rsid w:val="0066764C"/>
    <w:rsid w:val="0067123B"/>
    <w:rsid w:val="00684221"/>
    <w:rsid w:val="006845D8"/>
    <w:rsid w:val="00687EF6"/>
    <w:rsid w:val="006A1694"/>
    <w:rsid w:val="006A1A6D"/>
    <w:rsid w:val="006A27E4"/>
    <w:rsid w:val="006A3D73"/>
    <w:rsid w:val="006A3E24"/>
    <w:rsid w:val="006B27B6"/>
    <w:rsid w:val="006B4DB8"/>
    <w:rsid w:val="006B5A54"/>
    <w:rsid w:val="006C5520"/>
    <w:rsid w:val="006C6B70"/>
    <w:rsid w:val="006D18A4"/>
    <w:rsid w:val="006D7251"/>
    <w:rsid w:val="006E3FD7"/>
    <w:rsid w:val="006E68D8"/>
    <w:rsid w:val="006E7036"/>
    <w:rsid w:val="006F1B9D"/>
    <w:rsid w:val="00702C1A"/>
    <w:rsid w:val="00705C0D"/>
    <w:rsid w:val="0071267F"/>
    <w:rsid w:val="0071598B"/>
    <w:rsid w:val="00722ED0"/>
    <w:rsid w:val="00724B14"/>
    <w:rsid w:val="007333B9"/>
    <w:rsid w:val="007342BF"/>
    <w:rsid w:val="007373FA"/>
    <w:rsid w:val="00741B5B"/>
    <w:rsid w:val="00741D5C"/>
    <w:rsid w:val="00745622"/>
    <w:rsid w:val="007467AE"/>
    <w:rsid w:val="00747CB1"/>
    <w:rsid w:val="00750853"/>
    <w:rsid w:val="00752677"/>
    <w:rsid w:val="00754BBD"/>
    <w:rsid w:val="0075715C"/>
    <w:rsid w:val="007572A3"/>
    <w:rsid w:val="00760E96"/>
    <w:rsid w:val="00761FBB"/>
    <w:rsid w:val="00766FBF"/>
    <w:rsid w:val="00767A23"/>
    <w:rsid w:val="00771336"/>
    <w:rsid w:val="0077369A"/>
    <w:rsid w:val="0078184E"/>
    <w:rsid w:val="0078346E"/>
    <w:rsid w:val="007875DB"/>
    <w:rsid w:val="00791517"/>
    <w:rsid w:val="00793812"/>
    <w:rsid w:val="007A025E"/>
    <w:rsid w:val="007A25A3"/>
    <w:rsid w:val="007A39CB"/>
    <w:rsid w:val="007B6DE8"/>
    <w:rsid w:val="007B7560"/>
    <w:rsid w:val="007C43C4"/>
    <w:rsid w:val="007D0F92"/>
    <w:rsid w:val="007D6289"/>
    <w:rsid w:val="007D75AC"/>
    <w:rsid w:val="007E01D0"/>
    <w:rsid w:val="007E068D"/>
    <w:rsid w:val="007E2EBF"/>
    <w:rsid w:val="007E3D6B"/>
    <w:rsid w:val="007E710B"/>
    <w:rsid w:val="007E7D80"/>
    <w:rsid w:val="007F1447"/>
    <w:rsid w:val="007F1D91"/>
    <w:rsid w:val="007F3DAC"/>
    <w:rsid w:val="007F4182"/>
    <w:rsid w:val="00805372"/>
    <w:rsid w:val="008053DC"/>
    <w:rsid w:val="00813B61"/>
    <w:rsid w:val="008163D2"/>
    <w:rsid w:val="00817150"/>
    <w:rsid w:val="008226FF"/>
    <w:rsid w:val="0082464E"/>
    <w:rsid w:val="00832BC6"/>
    <w:rsid w:val="008359DB"/>
    <w:rsid w:val="00836EBE"/>
    <w:rsid w:val="0083707D"/>
    <w:rsid w:val="0084203A"/>
    <w:rsid w:val="00846BB9"/>
    <w:rsid w:val="008623C6"/>
    <w:rsid w:val="008727B0"/>
    <w:rsid w:val="0088068A"/>
    <w:rsid w:val="008851BD"/>
    <w:rsid w:val="00890C25"/>
    <w:rsid w:val="008A15B8"/>
    <w:rsid w:val="008A7599"/>
    <w:rsid w:val="008A7E3C"/>
    <w:rsid w:val="008B1093"/>
    <w:rsid w:val="008B3E2C"/>
    <w:rsid w:val="008C0BDC"/>
    <w:rsid w:val="008C479E"/>
    <w:rsid w:val="008C494F"/>
    <w:rsid w:val="008D44BD"/>
    <w:rsid w:val="008D7F45"/>
    <w:rsid w:val="008E0B5E"/>
    <w:rsid w:val="008E10F5"/>
    <w:rsid w:val="008F2D38"/>
    <w:rsid w:val="008F76AA"/>
    <w:rsid w:val="00900D6B"/>
    <w:rsid w:val="00901847"/>
    <w:rsid w:val="00913B72"/>
    <w:rsid w:val="009212C4"/>
    <w:rsid w:val="00922E29"/>
    <w:rsid w:val="009235FE"/>
    <w:rsid w:val="0092487C"/>
    <w:rsid w:val="00925476"/>
    <w:rsid w:val="0092593A"/>
    <w:rsid w:val="009261BD"/>
    <w:rsid w:val="009264FC"/>
    <w:rsid w:val="00926FC6"/>
    <w:rsid w:val="009270A8"/>
    <w:rsid w:val="009277BB"/>
    <w:rsid w:val="0093177F"/>
    <w:rsid w:val="009317E6"/>
    <w:rsid w:val="00931B51"/>
    <w:rsid w:val="00934BCF"/>
    <w:rsid w:val="0094247D"/>
    <w:rsid w:val="00944F36"/>
    <w:rsid w:val="009518FB"/>
    <w:rsid w:val="00954755"/>
    <w:rsid w:val="0095507B"/>
    <w:rsid w:val="00956FA1"/>
    <w:rsid w:val="00962138"/>
    <w:rsid w:val="00967C1B"/>
    <w:rsid w:val="00971234"/>
    <w:rsid w:val="0098011E"/>
    <w:rsid w:val="00983817"/>
    <w:rsid w:val="00985F16"/>
    <w:rsid w:val="009913A1"/>
    <w:rsid w:val="00992994"/>
    <w:rsid w:val="00995859"/>
    <w:rsid w:val="00997618"/>
    <w:rsid w:val="009A00C4"/>
    <w:rsid w:val="009A499F"/>
    <w:rsid w:val="009A546C"/>
    <w:rsid w:val="009A660C"/>
    <w:rsid w:val="009B491A"/>
    <w:rsid w:val="009B5A27"/>
    <w:rsid w:val="009B5D32"/>
    <w:rsid w:val="009B7AC4"/>
    <w:rsid w:val="009C0242"/>
    <w:rsid w:val="009C0E1B"/>
    <w:rsid w:val="009C69BC"/>
    <w:rsid w:val="009C6E12"/>
    <w:rsid w:val="009D3F83"/>
    <w:rsid w:val="009D51F8"/>
    <w:rsid w:val="009D734C"/>
    <w:rsid w:val="009E288F"/>
    <w:rsid w:val="009F4F69"/>
    <w:rsid w:val="009F5930"/>
    <w:rsid w:val="00A00E1A"/>
    <w:rsid w:val="00A06522"/>
    <w:rsid w:val="00A148A3"/>
    <w:rsid w:val="00A1623C"/>
    <w:rsid w:val="00A24B45"/>
    <w:rsid w:val="00A311B0"/>
    <w:rsid w:val="00A320B3"/>
    <w:rsid w:val="00A32ABC"/>
    <w:rsid w:val="00A332F5"/>
    <w:rsid w:val="00A36C93"/>
    <w:rsid w:val="00A37EAA"/>
    <w:rsid w:val="00A4249E"/>
    <w:rsid w:val="00A4259B"/>
    <w:rsid w:val="00A528D0"/>
    <w:rsid w:val="00A52AD4"/>
    <w:rsid w:val="00A5574F"/>
    <w:rsid w:val="00A56F24"/>
    <w:rsid w:val="00A60F39"/>
    <w:rsid w:val="00A61D8B"/>
    <w:rsid w:val="00A637BF"/>
    <w:rsid w:val="00A65B13"/>
    <w:rsid w:val="00A65B96"/>
    <w:rsid w:val="00A67334"/>
    <w:rsid w:val="00A70FDB"/>
    <w:rsid w:val="00A763A2"/>
    <w:rsid w:val="00A81881"/>
    <w:rsid w:val="00A81E75"/>
    <w:rsid w:val="00A85CCE"/>
    <w:rsid w:val="00A9476D"/>
    <w:rsid w:val="00AA6678"/>
    <w:rsid w:val="00AA6F60"/>
    <w:rsid w:val="00AB24C9"/>
    <w:rsid w:val="00AB5340"/>
    <w:rsid w:val="00AB7C1A"/>
    <w:rsid w:val="00AC09F5"/>
    <w:rsid w:val="00AC0F09"/>
    <w:rsid w:val="00AC1AED"/>
    <w:rsid w:val="00AC4F55"/>
    <w:rsid w:val="00AC6D7E"/>
    <w:rsid w:val="00AD1AF5"/>
    <w:rsid w:val="00AD4FD4"/>
    <w:rsid w:val="00AE1322"/>
    <w:rsid w:val="00AE2F1B"/>
    <w:rsid w:val="00AE471C"/>
    <w:rsid w:val="00AE65C0"/>
    <w:rsid w:val="00AE7B86"/>
    <w:rsid w:val="00AF3D80"/>
    <w:rsid w:val="00AF7708"/>
    <w:rsid w:val="00B013B8"/>
    <w:rsid w:val="00B01986"/>
    <w:rsid w:val="00B03778"/>
    <w:rsid w:val="00B03A7F"/>
    <w:rsid w:val="00B03E82"/>
    <w:rsid w:val="00B0465F"/>
    <w:rsid w:val="00B10389"/>
    <w:rsid w:val="00B10785"/>
    <w:rsid w:val="00B11161"/>
    <w:rsid w:val="00B25937"/>
    <w:rsid w:val="00B26CE6"/>
    <w:rsid w:val="00B3723E"/>
    <w:rsid w:val="00B42953"/>
    <w:rsid w:val="00B473D4"/>
    <w:rsid w:val="00B501EE"/>
    <w:rsid w:val="00B51651"/>
    <w:rsid w:val="00B60EA7"/>
    <w:rsid w:val="00B639BB"/>
    <w:rsid w:val="00B76936"/>
    <w:rsid w:val="00B80840"/>
    <w:rsid w:val="00B80A31"/>
    <w:rsid w:val="00B8229F"/>
    <w:rsid w:val="00B84F7A"/>
    <w:rsid w:val="00BA1C30"/>
    <w:rsid w:val="00BA3D3E"/>
    <w:rsid w:val="00BA4C03"/>
    <w:rsid w:val="00BA64D4"/>
    <w:rsid w:val="00BA77FF"/>
    <w:rsid w:val="00BB1684"/>
    <w:rsid w:val="00BB4696"/>
    <w:rsid w:val="00BB4EBF"/>
    <w:rsid w:val="00BB6C03"/>
    <w:rsid w:val="00BC3FB8"/>
    <w:rsid w:val="00BC788C"/>
    <w:rsid w:val="00BD0B83"/>
    <w:rsid w:val="00BD3D18"/>
    <w:rsid w:val="00BD5FFB"/>
    <w:rsid w:val="00BE0EAE"/>
    <w:rsid w:val="00BE3378"/>
    <w:rsid w:val="00BE3D8A"/>
    <w:rsid w:val="00BF1C27"/>
    <w:rsid w:val="00BF31BD"/>
    <w:rsid w:val="00BF4FA7"/>
    <w:rsid w:val="00BF58A2"/>
    <w:rsid w:val="00BF70AE"/>
    <w:rsid w:val="00BF7249"/>
    <w:rsid w:val="00C044EE"/>
    <w:rsid w:val="00C1313B"/>
    <w:rsid w:val="00C13942"/>
    <w:rsid w:val="00C15A0E"/>
    <w:rsid w:val="00C21A5B"/>
    <w:rsid w:val="00C21C44"/>
    <w:rsid w:val="00C23703"/>
    <w:rsid w:val="00C238EE"/>
    <w:rsid w:val="00C30B63"/>
    <w:rsid w:val="00C324F5"/>
    <w:rsid w:val="00C32851"/>
    <w:rsid w:val="00C3626B"/>
    <w:rsid w:val="00C45B81"/>
    <w:rsid w:val="00C4640F"/>
    <w:rsid w:val="00C55AEF"/>
    <w:rsid w:val="00C71364"/>
    <w:rsid w:val="00C71DF5"/>
    <w:rsid w:val="00C741A5"/>
    <w:rsid w:val="00C77786"/>
    <w:rsid w:val="00C819D7"/>
    <w:rsid w:val="00C8338A"/>
    <w:rsid w:val="00C837C6"/>
    <w:rsid w:val="00C83A5C"/>
    <w:rsid w:val="00C86B95"/>
    <w:rsid w:val="00C958EC"/>
    <w:rsid w:val="00CA4D60"/>
    <w:rsid w:val="00CB336B"/>
    <w:rsid w:val="00CB6C1E"/>
    <w:rsid w:val="00CB727E"/>
    <w:rsid w:val="00CB7D3D"/>
    <w:rsid w:val="00CC215F"/>
    <w:rsid w:val="00CD313F"/>
    <w:rsid w:val="00CD7719"/>
    <w:rsid w:val="00CE255B"/>
    <w:rsid w:val="00CE3F9F"/>
    <w:rsid w:val="00CE63B1"/>
    <w:rsid w:val="00CE77F1"/>
    <w:rsid w:val="00D06D50"/>
    <w:rsid w:val="00D0751B"/>
    <w:rsid w:val="00D12E4E"/>
    <w:rsid w:val="00D1674E"/>
    <w:rsid w:val="00D27744"/>
    <w:rsid w:val="00D27C64"/>
    <w:rsid w:val="00D32454"/>
    <w:rsid w:val="00D3393F"/>
    <w:rsid w:val="00D35F6D"/>
    <w:rsid w:val="00D40B64"/>
    <w:rsid w:val="00D41176"/>
    <w:rsid w:val="00D45C3E"/>
    <w:rsid w:val="00D47D06"/>
    <w:rsid w:val="00D50347"/>
    <w:rsid w:val="00D51449"/>
    <w:rsid w:val="00D558CC"/>
    <w:rsid w:val="00D572DE"/>
    <w:rsid w:val="00D60356"/>
    <w:rsid w:val="00D62B1A"/>
    <w:rsid w:val="00D654C3"/>
    <w:rsid w:val="00D70E07"/>
    <w:rsid w:val="00D712DD"/>
    <w:rsid w:val="00D73A6C"/>
    <w:rsid w:val="00D7657D"/>
    <w:rsid w:val="00D813AF"/>
    <w:rsid w:val="00D8428B"/>
    <w:rsid w:val="00D958A0"/>
    <w:rsid w:val="00DA4C35"/>
    <w:rsid w:val="00DA5D36"/>
    <w:rsid w:val="00DB3F7F"/>
    <w:rsid w:val="00DC1E2A"/>
    <w:rsid w:val="00DC5953"/>
    <w:rsid w:val="00DD3162"/>
    <w:rsid w:val="00DD3784"/>
    <w:rsid w:val="00DE0FB9"/>
    <w:rsid w:val="00DF1348"/>
    <w:rsid w:val="00DF5B0B"/>
    <w:rsid w:val="00E10741"/>
    <w:rsid w:val="00E11DBC"/>
    <w:rsid w:val="00E13840"/>
    <w:rsid w:val="00E13A22"/>
    <w:rsid w:val="00E16D79"/>
    <w:rsid w:val="00E20680"/>
    <w:rsid w:val="00E21117"/>
    <w:rsid w:val="00E22595"/>
    <w:rsid w:val="00E25EA5"/>
    <w:rsid w:val="00E27082"/>
    <w:rsid w:val="00E30793"/>
    <w:rsid w:val="00E30B9C"/>
    <w:rsid w:val="00E33C0B"/>
    <w:rsid w:val="00E4174A"/>
    <w:rsid w:val="00E444FB"/>
    <w:rsid w:val="00E46D42"/>
    <w:rsid w:val="00E50ECD"/>
    <w:rsid w:val="00E575D9"/>
    <w:rsid w:val="00E61909"/>
    <w:rsid w:val="00E672D3"/>
    <w:rsid w:val="00E71AC0"/>
    <w:rsid w:val="00E7587C"/>
    <w:rsid w:val="00E820A7"/>
    <w:rsid w:val="00E84061"/>
    <w:rsid w:val="00E91B4E"/>
    <w:rsid w:val="00E93382"/>
    <w:rsid w:val="00E95C45"/>
    <w:rsid w:val="00EA014E"/>
    <w:rsid w:val="00EA0CF5"/>
    <w:rsid w:val="00EA13B5"/>
    <w:rsid w:val="00EA4742"/>
    <w:rsid w:val="00EA5D6F"/>
    <w:rsid w:val="00EA6010"/>
    <w:rsid w:val="00EB22F5"/>
    <w:rsid w:val="00EB4A66"/>
    <w:rsid w:val="00EB4F2A"/>
    <w:rsid w:val="00EC2075"/>
    <w:rsid w:val="00EC6D90"/>
    <w:rsid w:val="00ED3ABB"/>
    <w:rsid w:val="00ED66A9"/>
    <w:rsid w:val="00EE1856"/>
    <w:rsid w:val="00EE3A3C"/>
    <w:rsid w:val="00EE4545"/>
    <w:rsid w:val="00EF3D7F"/>
    <w:rsid w:val="00EF51BE"/>
    <w:rsid w:val="00EF5816"/>
    <w:rsid w:val="00F010EA"/>
    <w:rsid w:val="00F02F37"/>
    <w:rsid w:val="00F05415"/>
    <w:rsid w:val="00F06176"/>
    <w:rsid w:val="00F07900"/>
    <w:rsid w:val="00F10D83"/>
    <w:rsid w:val="00F15889"/>
    <w:rsid w:val="00F15E6E"/>
    <w:rsid w:val="00F17BE7"/>
    <w:rsid w:val="00F320DE"/>
    <w:rsid w:val="00F37D92"/>
    <w:rsid w:val="00F43AC1"/>
    <w:rsid w:val="00F45BD3"/>
    <w:rsid w:val="00F465F4"/>
    <w:rsid w:val="00F54126"/>
    <w:rsid w:val="00F60581"/>
    <w:rsid w:val="00F60B50"/>
    <w:rsid w:val="00F658CC"/>
    <w:rsid w:val="00F65C6E"/>
    <w:rsid w:val="00F65D3E"/>
    <w:rsid w:val="00F708BC"/>
    <w:rsid w:val="00F764C2"/>
    <w:rsid w:val="00F77D42"/>
    <w:rsid w:val="00F814F2"/>
    <w:rsid w:val="00F82123"/>
    <w:rsid w:val="00F84ECF"/>
    <w:rsid w:val="00F87768"/>
    <w:rsid w:val="00FA4C6A"/>
    <w:rsid w:val="00FA4D6B"/>
    <w:rsid w:val="00FB07C8"/>
    <w:rsid w:val="00FB12CB"/>
    <w:rsid w:val="00FC54A2"/>
    <w:rsid w:val="00FC64B4"/>
    <w:rsid w:val="00FC7409"/>
    <w:rsid w:val="00FD06C0"/>
    <w:rsid w:val="00FD24EE"/>
    <w:rsid w:val="00FD59F0"/>
    <w:rsid w:val="00FE32B0"/>
    <w:rsid w:val="00FE3DE8"/>
    <w:rsid w:val="00FF068F"/>
    <w:rsid w:val="00FF4E03"/>
    <w:rsid w:val="00FF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3212]" strokecolor="none"/>
    </o:shapedefaults>
    <o:shapelayout v:ext="edit">
      <o:idmap v:ext="edit" data="1"/>
      <o:rules v:ext="edit">
        <o:r id="V:Rule14" type="connector" idref="#_x0000_s1100"/>
        <o:r id="V:Rule15" type="connector" idref="#_x0000_s1101"/>
        <o:r id="V:Rule16" type="connector" idref="#_x0000_s1102"/>
        <o:r id="V:Rule17" type="connector" idref="#_x0000_s1097"/>
        <o:r id="V:Rule18" type="connector" idref="#_x0000_s1099"/>
        <o:r id="V:Rule19" type="connector" idref="#_x0000_s1098"/>
        <o:r id="V:Rule20" type="connector" idref="#_x0000_s1085"/>
        <o:r id="V:Rule21" type="connector" idref="#_x0000_s1086"/>
        <o:r id="V:Rule22" type="connector" idref="#_x0000_s1082"/>
        <o:r id="V:Rule23" type="connector" idref="#_x0000_s1083"/>
        <o:r id="V:Rule24" type="connector" idref="#_x0000_s1103"/>
        <o:r id="V:Rule25" type="connector" idref="#_x0000_s1087"/>
        <o:r id="V:Rule26" type="connector" idref="#_x0000_s1084"/>
      </o:rules>
      <o:regrouptable v:ext="edit">
        <o:entry new="1" old="0"/>
        <o:entry new="2" old="0"/>
        <o:entry new="3" old="2"/>
        <o:entry new="4" old="0"/>
        <o:entry new="5" old="4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E41"/>
  </w:style>
  <w:style w:type="paragraph" w:styleId="Heading1">
    <w:name w:val="heading 1"/>
    <w:basedOn w:val="Normal"/>
    <w:next w:val="Normal"/>
    <w:link w:val="Heading1Char"/>
    <w:uiPriority w:val="9"/>
    <w:qFormat/>
    <w:rsid w:val="00931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3FD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54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8D44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44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44BD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8D44BD"/>
  </w:style>
  <w:style w:type="paragraph" w:styleId="EndnoteText">
    <w:name w:val="endnote text"/>
    <w:basedOn w:val="Normal"/>
    <w:link w:val="EndnoteTextChar"/>
    <w:uiPriority w:val="99"/>
    <w:semiHidden/>
    <w:unhideWhenUsed/>
    <w:rsid w:val="00BD3D1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3D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3D1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764C2"/>
    <w:pPr>
      <w:spacing w:before="100" w:beforeAutospacing="1" w:after="100" w:afterAutospacing="1" w:line="240" w:lineRule="auto"/>
    </w:pPr>
    <w:rPr>
      <w:rFonts w:eastAsia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931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E6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FEC"/>
  </w:style>
  <w:style w:type="paragraph" w:styleId="Footer">
    <w:name w:val="footer"/>
    <w:basedOn w:val="Normal"/>
    <w:link w:val="FooterChar"/>
    <w:uiPriority w:val="99"/>
    <w:unhideWhenUsed/>
    <w:rsid w:val="000E6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F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imadzu.nl/brochure/Axima_Assurance_brochure_us.pdf" TargetMode="Externa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package" Target="embeddings/Microsoft_Office_PowerPoint_Slide1.sldx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>
  <b:Source>
    <b:Tag>Cla04</b:Tag>
    <b:SourceType>JournalArticle</b:SourceType>
    <b:Guid>{E0754C1B-B144-4E3C-A8ED-4E2F080A1C7F}</b:Guid>
    <b:LCID>0</b:LCID>
    <b:Author>
      <b:Author>
        <b:NameList>
          <b:Person>
            <b:Last>Clarridge III</b:Last>
            <b:First>Jill</b:First>
            <b:Middle>E.</b:Middle>
          </b:Person>
        </b:NameList>
      </b:Author>
    </b:Author>
    <b:Title>Impact of 16S rRNA Gene Sequence Analysis for Identification of Bacteria on Clinical Microbiology and Infectious Diseases</b:Title>
    <b:JournalName>Clinical Microbiology Reviews</b:JournalName>
    <b:Year>2004</b:Year>
    <b:Pages> 84 0– 862</b:Pages>
    <b:Month>October </b:Month>
    <b:Volume>17</b:Volume>
    <b:Issue>4</b:Issue>
    <b:DOI>10.1128/CMR.17.4.840–862.2004</b:DOI>
    <b:RefOrder>4</b:RefOrder>
  </b:Source>
  <b:Source>
    <b:Tag>Zha04</b:Tag>
    <b:SourceType>JournalArticle</b:SourceType>
    <b:Guid>{84436B57-1A21-4B6B-BC1E-12139BD3AAE9}</b:Guid>
    <b:LCID>0</b:LCID>
    <b:Author>
      <b:Author>
        <b:NameList>
          <b:Person>
            <b:Last>Zhang</b:Last>
            <b:First>Xinyi,</b:First>
            <b:Middle>Sau-Mei Leung, Claudia R. Morris, and Mark K. Shigenaga</b:Middle>
          </b:Person>
        </b:NameList>
      </b:Author>
    </b:Author>
    <b:Title>Evaluation of a Novel, Integrated Approach Using Functionalized Magnetic Beads, Bench-Top MALDI-TOF-MS with Prestructured Sample Supports, and Pattern Recognition Software for Profiling Potential Biomarkers in Human Plasma</b:Title>
    <b:JournalName>Journal of Biomolecular Techniques</b:JournalName>
    <b:Year>2004</b:Year>
    <b:Pages>167 – 175</b:Pages>
    <b:Publisher>Association of Biomolecular Resource Facilities</b:Publisher>
    <b:Volume>15</b:Volume>
    <b:Issue>3</b:Issue>
    <b:URL>http://www.ncbi.nlm.nih.gov/pmc/articles/PMC2291685/</b:URL>
    <b:RefOrder>8</b:RefOrder>
  </b:Source>
  <b:Source>
    <b:Tag>Sen09</b:Tag>
    <b:SourceType>JournalArticle</b:SourceType>
    <b:Guid>{27DAA740-AED4-4ECF-B09A-AE9A31C20852}</b:Guid>
    <b:LCID>0</b:LCID>
    <b:Author>
      <b:Author>
        <b:NameList>
          <b:Person>
            <b:Last>Seng</b:Last>
            <b:First>Piseth,</b:First>
            <b:Middle>Michel Drancourt, Fre´de´ rique Gouriet, Bernard La Scola, Pierre-Edouard Fournier, Jean Marc Rolain and Didier Raoult</b:Middle>
          </b:Person>
        </b:NameList>
      </b:Author>
    </b:Author>
    <b:Title>Ongoing Revolution in Bacteriology: Routine Identification of Bacteria by Matrix-Assisted Laser Desorption Ionization Time-of-Flight Mass Spectrometry</b:Title>
    <b:JournalName>Clinical Infectious Diseases</b:JournalName>
    <b:Year>2009</b:Year>
    <b:Pages>543 – 551</b:Pages>
    <b:Publisher>Infectious Diseases Society of America</b:Publisher>
    <b:Volume>49</b:Volume>
    <b:Issue>4</b:Issue>
    <b:URL>http://cid.oxfordjournals.org/content/49/4/543.full.pdf+html</b:URL>
    <b:DOI>10.1086/600885</b:DOI>
    <b:RefOrder>3</b:RefOrder>
  </b:Source>
  <b:Source>
    <b:Tag>Del12</b:Tag>
    <b:SourceType>JournalArticle</b:SourceType>
    <b:Guid>{943E2054-2727-4771-899E-413D1FB65D03}</b:Guid>
    <b:LCID>0</b:LCID>
    <b:Author>
      <b:Author>
        <b:NameList>
          <b:Person>
            <b:Last>Martiny</b:Last>
            <b:First>Delphine,</b:First>
            <b:Middle>Laurent Busson, Ingrid Wybo, Rachid Ait El Haj, Anne Dediste and Olivier Vandenberg</b:Middle>
          </b:Person>
        </b:NameList>
      </b:Author>
    </b:Author>
    <b:Title>Comparison of the Microflex LT and Vitek® MS systems for the routine identification of bacteria by Matrix-Assisted Laser Desorption-Ionization Time-Of-Flight Mass Spectrometry</b:Title>
    <b:Year>2012</b:Year>
    <b:Month>February</b:Month>
    <b:Day>8</b:Day>
    <b:JournalName>Journal of Clinical Microbiology</b:JournalName>
    <b:Publisher>American Society for Microbiology</b:Publisher>
    <b:Volume>published online ahead of print</b:Volume>
    <b:DOI>10.1128/JCM.05971-11</b:DOI>
    <b:RefOrder>5</b:RefOrder>
  </b:Source>
  <b:Source>
    <b:Tag>Sho101</b:Tag>
    <b:SourceType>DocumentFromInternetSite</b:SourceType>
    <b:Guid>{29C82C7A-E871-4245-8EB5-0BE45DC1861B}</b:Guid>
    <b:LCID>0</b:LCID>
    <b:Author>
      <b:Author>
        <b:NameList>
          <b:Person>
            <b:Last>Shoemaker</b:Last>
            <b:First>James</b:First>
            <b:Middle>D.</b:Middle>
          </b:Person>
        </b:NameList>
      </b:Author>
    </b:Author>
    <b:Title>One-step Metabolomics: Carbohydrates, Organic and Amino Acids</b:Title>
    <b:JournalName>Journal of Visualized Experiments</b:JournalName>
    <b:Year>2010</b:Year>
    <b:URL>http://www.jove.com/index/Details.stp?ID=2014</b:URL>
    <b:DOI>10.3791/2014</b:DOI>
    <b:RefOrder>2</b:RefOrder>
  </b:Source>
  <b:Source>
    <b:Tag>Sza08</b:Tag>
    <b:SourceType>JournalArticle</b:SourceType>
    <b:Guid>{E49CD213-F5AB-478B-8311-6748FEDB2F33}</b:Guid>
    <b:LCID>0</b:LCID>
    <b:Author>
      <b:Author>
        <b:NameList>
          <b:Person>
            <b:Last>Sza´jli</b:Last>
            <b:First>Emília,</b:First>
            <b:Middle>Tama´ s Fehe´r, and Katalin F. Medzihradszky</b:Middle>
          </b:Person>
        </b:NameList>
      </b:Author>
    </b:Author>
    <b:Title>Investigating the Quantitative Nature of MALDI-TOF MS</b:Title>
    <b:Year>2008</b:Year>
    <b:Month>December </b:Month>
    <b:Day>1</b:Day>
    <b:URL>http://www.mcponline.org/content/7/12/2410.full.pdf+html</b:URL>
    <b:JournalName>Molecular &amp; Cellular Proteomics</b:JournalName>
    <b:Pages> 2410 - 2418</b:Pages>
    <b:Publisher>American Society for Biochemistry and Molecular Biology</b:Publisher>
    <b:Volume>7</b:Volume>
    <b:DOI>10.1074/mcp.M800108-MCP200 </b:DOI>
    <b:RefOrder>9</b:RefOrder>
  </b:Source>
  <b:Source>
    <b:Tag>Bae02</b:Tag>
    <b:SourceType>JournalArticle</b:SourceType>
    <b:Guid>{2A961B18-7142-494B-BEAA-0304B6B641F5}</b:Guid>
    <b:LCID>0</b:LCID>
    <b:Author>
      <b:Author>
        <b:NameList>
          <b:Person>
            <b:Last>Baerga-Ortiz</b:Last>
            <b:First>Abel,</b:First>
            <b:Middle>Carrie A. Hughes, Jeffrey G. Mandell, And Elizabeth A. Komives</b:Middle>
          </b:Person>
        </b:NameList>
      </b:Author>
    </b:Author>
    <b:Title>Epitope mapping of a monoclonal antibody against human thrombin by H/D-exchange mass spectrometry reveals selection of a diverse sequence in a highly conserved protein</b:Title>
    <b:JournalName>Protein Science</b:JournalName>
    <b:Year>2002</b:Year>
    <b:Pages>1300 – 1308</b:Pages>
    <b:Publisher>The Protein Society, Cold Spring Harbor Laboratory Press</b:Publisher>
    <b:Volume>11</b:Volume>
    <b:URL>http://www.proteinscience.org/cgi/doi/10.1110/ps.4670102</b:URL>
    <b:RefOrder>6</b:RefOrder>
  </b:Source>
  <b:Source>
    <b:Tag>Hor06</b:Tag>
    <b:SourceType>JournalArticle</b:SourceType>
    <b:Guid>{57BF1EB8-A0CE-4674-8FB3-A273BAC3902E}</b:Guid>
    <b:LCID>0</b:LCID>
    <b:Author>
      <b:Author>
        <b:NameList>
          <b:Person>
            <b:Last>Hortin</b:Last>
            <b:First>Glen</b:First>
            <b:Middle>L.</b:Middle>
          </b:Person>
        </b:NameList>
      </b:Author>
    </b:Author>
    <b:Title>The MALDI-TOF Mass Spectrometric View of the Plasma Proteome and Peptidome</b:Title>
    <b:JournalName>Clinical Chemistry</b:JournalName>
    <b:Year>2006</b:Year>
    <b:Pages>1223 – 1237</b:Pages>
    <b:Month>April</b:Month>
    <b:Day>27</b:Day>
    <b:Publisher>American Association for Clinical Chemistry</b:Publisher>
    <b:Volume>52</b:Volume>
    <b:Issue>7</b:Issue>
    <b:URL>http://www.clinchem.org/content/52/7/1223.full.pdf+html?sid=8ae29c7e-035e-4138-8358-536d1af9c61e</b:URL>
    <b:DOI>10.1373/clinchem.2006.069252 </b:DOI>
    <b:RefOrder>7</b:RefOrder>
  </b:Source>
  <b:Source>
    <b:Tag>Sie01</b:Tag>
    <b:SourceType>BookSection</b:SourceType>
    <b:Guid>{5FD9ACEE-8A3E-4FD7-B391-152DC93516B1}</b:Guid>
    <b:LCID>0</b:LCID>
    <b:Author>
      <b:Author>
        <b:NameList>
          <b:Person>
            <b:Last>Siegel</b:Last>
            <b:First>Don</b:First>
            <b:Middle>L.</b:Middle>
          </b:Person>
        </b:NameList>
      </b:Author>
      <b:Editor>
        <b:NameList>
          <b:Person>
            <b:Last>Christopher D. Hillyer</b:Last>
            <b:First>et.</b:First>
            <b:Middle>al</b:Middle>
          </b:Person>
        </b:NameList>
      </b:Editor>
    </b:Author>
    <b:Title>Chapter 12:  Pretransfusion Compatibility Testing, Section VI  Turnaround  Times, page 114</b:Title>
    <b:Year>2001</b:Year>
    <b:Publisher>Academic  Press</b:Publisher>
    <b:BookTitle>Handbook of Transfusion Medicine</b:BookTitle>
    <b:RefOrder>1</b:RefOrder>
  </b:Source>
</b:Sources>
</file>

<file path=customXml/itemProps1.xml><?xml version="1.0" encoding="utf-8"?>
<ds:datastoreItem xmlns:ds="http://schemas.openxmlformats.org/officeDocument/2006/customXml" ds:itemID="{2F3AC3D7-44E0-4AE7-B31B-986323E9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Fischer</dc:creator>
  <cp:lastModifiedBy>EIE Desktop Technologies</cp:lastModifiedBy>
  <cp:revision>4</cp:revision>
  <dcterms:created xsi:type="dcterms:W3CDTF">2012-04-03T19:45:00Z</dcterms:created>
  <dcterms:modified xsi:type="dcterms:W3CDTF">2012-04-03T19:52:00Z</dcterms:modified>
</cp:coreProperties>
</file>